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177B" w14:textId="77777777" w:rsidR="00A4057F" w:rsidRPr="00A57F23" w:rsidRDefault="00A4057F" w:rsidP="00A4057F">
      <w:pPr>
        <w:spacing w:before="0" w:after="0"/>
        <w:rPr>
          <w:rFonts w:ascii="Arial" w:hAnsi="Arial" w:cs="Arial"/>
          <w:b/>
          <w:bCs/>
          <w:sz w:val="36"/>
          <w:szCs w:val="36"/>
        </w:rPr>
      </w:pPr>
      <w:bookmarkStart w:id="0" w:name="_Hlk508708009"/>
      <w:bookmarkStart w:id="1" w:name="_Toc71704585"/>
      <w:bookmarkStart w:id="2" w:name="_Hlk508708025"/>
      <w:r w:rsidRPr="00A57F23">
        <w:rPr>
          <w:rFonts w:ascii="Arial" w:hAnsi="Arial" w:cs="Arial"/>
          <w:noProof/>
          <w:color w:val="EC0088"/>
        </w:rPr>
        <mc:AlternateContent>
          <mc:Choice Requires="wps">
            <w:drawing>
              <wp:anchor distT="0" distB="0" distL="114300" distR="114300" simplePos="0" relativeHeight="251659264" behindDoc="0" locked="0" layoutInCell="1" allowOverlap="1" wp14:anchorId="7B28DAB8" wp14:editId="695BAEA4">
                <wp:simplePos x="0" y="0"/>
                <wp:positionH relativeFrom="margin">
                  <wp:align>right</wp:align>
                </wp:positionH>
                <wp:positionV relativeFrom="paragraph">
                  <wp:posOffset>-3175</wp:posOffset>
                </wp:positionV>
                <wp:extent cx="2028825" cy="1333500"/>
                <wp:effectExtent l="0" t="0" r="0" b="0"/>
                <wp:wrapNone/>
                <wp:docPr id="840276244" name="Rectangle 840276244"/>
                <wp:cNvGraphicFramePr/>
                <a:graphic xmlns:a="http://schemas.openxmlformats.org/drawingml/2006/main">
                  <a:graphicData uri="http://schemas.microsoft.com/office/word/2010/wordprocessingShape">
                    <wps:wsp>
                      <wps:cNvSpPr/>
                      <wps:spPr>
                        <a:xfrm>
                          <a:off x="0" y="0"/>
                          <a:ext cx="2028825" cy="1333500"/>
                        </a:xfrm>
                        <a:prstGeom prst="rect">
                          <a:avLst/>
                        </a:prstGeom>
                        <a:no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43A7D47" w14:textId="77777777" w:rsidR="00A4057F" w:rsidRPr="004A6642" w:rsidRDefault="00A4057F" w:rsidP="00A4057F">
                            <w:pPr>
                              <w:jc w:val="right"/>
                              <w:rPr>
                                <w:rFonts w:ascii="Arial" w:hAnsi="Arial" w:cs="Arial"/>
                                <w:b/>
                                <w:bCs/>
                                <w:color w:val="EC0088"/>
                              </w:rPr>
                            </w:pPr>
                            <w:r w:rsidRPr="004A6642">
                              <w:rPr>
                                <w:rFonts w:ascii="Arial" w:hAnsi="Arial" w:cs="Arial"/>
                                <w:b/>
                                <w:bCs/>
                                <w:noProof/>
                                <w:color w:val="EC0088"/>
                              </w:rPr>
                              <w:drawing>
                                <wp:inline distT="0" distB="0" distL="0" distR="0" wp14:anchorId="30283AF4" wp14:editId="126A760A">
                                  <wp:extent cx="981710" cy="1229768"/>
                                  <wp:effectExtent l="0" t="0" r="8890" b="8890"/>
                                  <wp:docPr id="1113384883" name="Picture 4" descr="A logo for an offbeat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84883" name="Picture 4" descr="A logo for an offbeat educatio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7213" cy="1261716"/>
                                          </a:xfrm>
                                          <a:prstGeom prst="rect">
                                            <a:avLst/>
                                          </a:prstGeom>
                                          <a:noFill/>
                                          <a:ln>
                                            <a:noFill/>
                                          </a:ln>
                                        </pic:spPr>
                                      </pic:pic>
                                    </a:graphicData>
                                  </a:graphic>
                                </wp:inline>
                              </w:drawing>
                            </w:r>
                          </w:p>
                          <w:p w14:paraId="22E4D853" w14:textId="77777777" w:rsidR="00A4057F" w:rsidRPr="008C36FD" w:rsidRDefault="00A4057F" w:rsidP="00A4057F">
                            <w:pPr>
                              <w:jc w:val="right"/>
                              <w:rPr>
                                <w:rFonts w:ascii="Arial" w:hAnsi="Arial" w:cs="Arial"/>
                                <w:b/>
                                <w:bCs/>
                                <w:color w:val="EC008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8DAB8" id="Rectangle 840276244" o:spid="_x0000_s1026" style="position:absolute;margin-left:108.55pt;margin-top:-.25pt;width:159.75pt;height:1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" filled="f" stroked="f" strokeweight="1pt">
                <v:stroke dashstyle="dash"/>
                <v:textbox>
                  <w:txbxContent>
                    <w:p w14:paraId="143A7D47" w14:textId="77777777" w:rsidR="00A4057F" w:rsidRPr="004A6642" w:rsidRDefault="00A4057F" w:rsidP="00A4057F">
                      <w:pPr>
                        <w:jc w:val="right"/>
                        <w:rPr>
                          <w:rFonts w:ascii="Arial" w:hAnsi="Arial" w:cs="Arial"/>
                          <w:b/>
                          <w:bCs/>
                          <w:color w:val="EC0088"/>
                        </w:rPr>
                      </w:pPr>
                      <w:r w:rsidRPr="004A6642">
                        <w:rPr>
                          <w:rFonts w:ascii="Arial" w:hAnsi="Arial" w:cs="Arial"/>
                          <w:b/>
                          <w:bCs/>
                          <w:noProof/>
                          <w:color w:val="EC0088"/>
                        </w:rPr>
                        <w:drawing>
                          <wp:inline distT="0" distB="0" distL="0" distR="0" wp14:anchorId="30283AF4" wp14:editId="126A760A">
                            <wp:extent cx="981710" cy="1229768"/>
                            <wp:effectExtent l="0" t="0" r="8890" b="8890"/>
                            <wp:docPr id="1113384883" name="Picture 4" descr="A logo for an offbeat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84883" name="Picture 4" descr="A logo for an offbeat educatio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7213" cy="1261716"/>
                                    </a:xfrm>
                                    <a:prstGeom prst="rect">
                                      <a:avLst/>
                                    </a:prstGeom>
                                    <a:noFill/>
                                    <a:ln>
                                      <a:noFill/>
                                    </a:ln>
                                  </pic:spPr>
                                </pic:pic>
                              </a:graphicData>
                            </a:graphic>
                          </wp:inline>
                        </w:drawing>
                      </w:r>
                    </w:p>
                    <w:p w14:paraId="22E4D853" w14:textId="77777777" w:rsidR="00A4057F" w:rsidRPr="008C36FD" w:rsidRDefault="00A4057F" w:rsidP="00A4057F">
                      <w:pPr>
                        <w:jc w:val="right"/>
                        <w:rPr>
                          <w:rFonts w:ascii="Arial" w:hAnsi="Arial" w:cs="Arial"/>
                          <w:b/>
                          <w:bCs/>
                          <w:color w:val="EC0088"/>
                        </w:rPr>
                      </w:pPr>
                    </w:p>
                  </w:txbxContent>
                </v:textbox>
                <w10:wrap anchorx="margin"/>
              </v:rect>
            </w:pict>
          </mc:Fallback>
        </mc:AlternateContent>
      </w:r>
    </w:p>
    <w:p w14:paraId="247485DA" w14:textId="77777777" w:rsidR="00A4057F" w:rsidRPr="00A57F23" w:rsidRDefault="00A4057F" w:rsidP="00A4057F">
      <w:pPr>
        <w:spacing w:before="0" w:after="0"/>
        <w:rPr>
          <w:rFonts w:ascii="Arial" w:hAnsi="Arial" w:cs="Arial"/>
          <w:b/>
          <w:bCs/>
          <w:sz w:val="36"/>
          <w:szCs w:val="36"/>
        </w:rPr>
      </w:pPr>
    </w:p>
    <w:p w14:paraId="253FD091" w14:textId="77777777" w:rsidR="00A4057F" w:rsidRPr="00A57F23" w:rsidRDefault="00A4057F" w:rsidP="00A4057F">
      <w:pPr>
        <w:spacing w:before="0" w:after="0"/>
        <w:rPr>
          <w:rFonts w:ascii="Arial" w:hAnsi="Arial" w:cs="Arial"/>
          <w:b/>
          <w:bCs/>
          <w:sz w:val="36"/>
          <w:szCs w:val="36"/>
        </w:rPr>
      </w:pPr>
    </w:p>
    <w:p w14:paraId="1C311262" w14:textId="77777777" w:rsidR="00A4057F" w:rsidRPr="00A57F23" w:rsidRDefault="00A4057F" w:rsidP="00A4057F">
      <w:pPr>
        <w:spacing w:before="0" w:after="0"/>
        <w:rPr>
          <w:rFonts w:ascii="Arial" w:hAnsi="Arial" w:cs="Arial"/>
          <w:b/>
          <w:bCs/>
          <w:sz w:val="36"/>
          <w:szCs w:val="36"/>
        </w:rPr>
      </w:pPr>
    </w:p>
    <w:p w14:paraId="219B0CED" w14:textId="77777777" w:rsidR="00A4057F" w:rsidRPr="00A57F23" w:rsidRDefault="00A4057F" w:rsidP="00A4057F">
      <w:pPr>
        <w:spacing w:before="0" w:after="0"/>
        <w:rPr>
          <w:rFonts w:ascii="Arial" w:hAnsi="Arial" w:cs="Arial"/>
          <w:b/>
          <w:bCs/>
          <w:sz w:val="36"/>
          <w:szCs w:val="36"/>
        </w:rPr>
      </w:pPr>
    </w:p>
    <w:p w14:paraId="544B92F9" w14:textId="77777777" w:rsidR="00A4057F" w:rsidRPr="00A57F23" w:rsidRDefault="00A4057F" w:rsidP="00A4057F">
      <w:pPr>
        <w:spacing w:before="0" w:after="0"/>
        <w:rPr>
          <w:rFonts w:ascii="Arial" w:hAnsi="Arial" w:cs="Arial"/>
          <w:b/>
          <w:bCs/>
          <w:sz w:val="72"/>
          <w:szCs w:val="72"/>
        </w:rPr>
      </w:pPr>
      <w:r w:rsidRPr="00A57F23">
        <w:rPr>
          <w:rFonts w:ascii="Arial" w:hAnsi="Arial" w:cs="Arial"/>
          <w:b/>
          <w:bCs/>
          <w:sz w:val="72"/>
          <w:szCs w:val="72"/>
        </w:rPr>
        <w:t>Offbeat Education</w:t>
      </w:r>
    </w:p>
    <w:p w14:paraId="7252411B" w14:textId="77777777" w:rsidR="00A4057F" w:rsidRPr="00A57F23" w:rsidRDefault="00A4057F" w:rsidP="00A4057F">
      <w:pPr>
        <w:spacing w:before="0" w:after="0"/>
        <w:rPr>
          <w:rFonts w:ascii="Arial" w:hAnsi="Arial" w:cs="Arial"/>
          <w:b/>
          <w:bCs/>
          <w:sz w:val="72"/>
          <w:szCs w:val="72"/>
        </w:rPr>
      </w:pPr>
    </w:p>
    <w:p w14:paraId="5898A32A" w14:textId="45B37AE6" w:rsidR="00A4057F" w:rsidRPr="00A57F23" w:rsidRDefault="003313A9" w:rsidP="00A4057F">
      <w:pPr>
        <w:spacing w:before="0" w:after="0"/>
        <w:rPr>
          <w:rFonts w:ascii="Arial" w:hAnsi="Arial" w:cs="Arial"/>
          <w:b/>
          <w:bCs/>
          <w:color w:val="002B51"/>
          <w:sz w:val="72"/>
          <w:szCs w:val="72"/>
        </w:rPr>
      </w:pPr>
      <w:r w:rsidRPr="00A57F23">
        <w:rPr>
          <w:rFonts w:ascii="Arial" w:hAnsi="Arial" w:cs="Arial"/>
          <w:b/>
          <w:bCs/>
          <w:color w:val="002B51"/>
          <w:sz w:val="72"/>
          <w:szCs w:val="72"/>
        </w:rPr>
        <w:t xml:space="preserve">Relationships and Sex Education (RSE) </w:t>
      </w:r>
      <w:r w:rsidR="00A4057F" w:rsidRPr="00A57F23">
        <w:rPr>
          <w:rFonts w:ascii="Arial" w:hAnsi="Arial" w:cs="Arial"/>
          <w:b/>
          <w:bCs/>
          <w:color w:val="002B51"/>
          <w:sz w:val="72"/>
          <w:szCs w:val="72"/>
        </w:rPr>
        <w:t>Policy</w:t>
      </w:r>
    </w:p>
    <w:p w14:paraId="72B873EC" w14:textId="77777777" w:rsidR="00A4057F" w:rsidRPr="00A57F23" w:rsidRDefault="00A4057F" w:rsidP="00A4057F">
      <w:pPr>
        <w:spacing w:before="0" w:after="0"/>
        <w:rPr>
          <w:rFonts w:ascii="Arial" w:hAnsi="Arial" w:cs="Arial"/>
          <w:b/>
          <w:bCs/>
          <w:color w:val="002B51"/>
          <w:sz w:val="72"/>
          <w:szCs w:val="72"/>
        </w:rPr>
      </w:pPr>
    </w:p>
    <w:p w14:paraId="294413A1" w14:textId="77777777" w:rsidR="00A4057F" w:rsidRPr="00A57F23" w:rsidRDefault="00A4057F" w:rsidP="00A4057F">
      <w:pPr>
        <w:spacing w:before="0" w:after="0"/>
        <w:rPr>
          <w:rFonts w:ascii="Arial" w:hAnsi="Arial" w:cs="Arial"/>
          <w:b/>
          <w:bCs/>
          <w:color w:val="002B51"/>
          <w:sz w:val="72"/>
          <w:szCs w:val="72"/>
        </w:rPr>
      </w:pPr>
    </w:p>
    <w:p w14:paraId="33B1DABC" w14:textId="77777777" w:rsidR="00A4057F" w:rsidRPr="00A57F23" w:rsidRDefault="00A4057F" w:rsidP="00A4057F">
      <w:pPr>
        <w:spacing w:before="0" w:after="0"/>
        <w:rPr>
          <w:rFonts w:ascii="Arial" w:hAnsi="Arial" w:cs="Arial"/>
          <w:b/>
          <w:bCs/>
          <w:color w:val="002B51"/>
          <w:sz w:val="72"/>
          <w:szCs w:val="72"/>
        </w:rPr>
      </w:pPr>
    </w:p>
    <w:p w14:paraId="49213091" w14:textId="77777777" w:rsidR="00A4057F" w:rsidRPr="00A57F23" w:rsidRDefault="00A4057F" w:rsidP="00A4057F">
      <w:pPr>
        <w:spacing w:before="0" w:after="0"/>
        <w:rPr>
          <w:rFonts w:ascii="Arial" w:hAnsi="Arial" w:cs="Arial"/>
          <w:b/>
          <w:bCs/>
          <w:color w:val="002B51"/>
          <w:sz w:val="72"/>
          <w:szCs w:val="72"/>
        </w:rPr>
      </w:pPr>
    </w:p>
    <w:p w14:paraId="19511574" w14:textId="77777777" w:rsidR="00A4057F" w:rsidRPr="00A57F23" w:rsidRDefault="00A4057F" w:rsidP="00A4057F">
      <w:pPr>
        <w:spacing w:before="0" w:after="0"/>
        <w:rPr>
          <w:rFonts w:ascii="Arial" w:hAnsi="Arial" w:cs="Arial"/>
          <w:b/>
          <w:bCs/>
          <w:color w:val="002B51"/>
          <w:sz w:val="72"/>
          <w:szCs w:val="72"/>
        </w:rPr>
      </w:pPr>
    </w:p>
    <w:p w14:paraId="56B0B065" w14:textId="77777777" w:rsidR="00A4057F" w:rsidRPr="00A57F23" w:rsidRDefault="00A4057F" w:rsidP="00A4057F">
      <w:pPr>
        <w:spacing w:before="0" w:after="160"/>
        <w:rPr>
          <w:rFonts w:ascii="Arial" w:hAnsi="Arial" w:cs="Arial"/>
          <w:sz w:val="14"/>
          <w:szCs w:val="14"/>
        </w:rPr>
      </w:pPr>
    </w:p>
    <w:p w14:paraId="536C07CE" w14:textId="77777777" w:rsidR="00A4057F" w:rsidRPr="00A57F23" w:rsidRDefault="00A4057F" w:rsidP="00A4057F">
      <w:pPr>
        <w:spacing w:before="0" w:after="0"/>
        <w:jc w:val="both"/>
        <w:rPr>
          <w:rFonts w:ascii="Arial" w:hAnsi="Arial" w:cs="Arial"/>
          <w:sz w:val="12"/>
        </w:rPr>
      </w:pPr>
    </w:p>
    <w:p w14:paraId="72744000" w14:textId="77777777" w:rsidR="00A4057F" w:rsidRPr="00A57F23" w:rsidRDefault="00A4057F" w:rsidP="00A4057F">
      <w:pPr>
        <w:spacing w:before="0" w:after="0"/>
        <w:jc w:val="both"/>
        <w:rPr>
          <w:rFonts w:ascii="Arial" w:hAnsi="Arial" w:cs="Arial"/>
          <w:sz w:val="12"/>
        </w:rPr>
      </w:pPr>
    </w:p>
    <w:p w14:paraId="70C83BDB" w14:textId="77777777" w:rsidR="00A4057F" w:rsidRPr="00A57F23" w:rsidRDefault="00A4057F" w:rsidP="00A4057F">
      <w:pPr>
        <w:spacing w:before="0" w:after="0"/>
        <w:jc w:val="both"/>
        <w:rPr>
          <w:rFonts w:ascii="Arial" w:hAnsi="Arial" w:cs="Arial"/>
          <w:sz w:val="12"/>
        </w:rPr>
      </w:pPr>
    </w:p>
    <w:p w14:paraId="4CAD2423" w14:textId="77777777" w:rsidR="00A4057F" w:rsidRPr="00A57F23" w:rsidRDefault="00A4057F" w:rsidP="00A4057F">
      <w:pPr>
        <w:spacing w:before="0" w:after="0"/>
        <w:jc w:val="both"/>
        <w:rPr>
          <w:rFonts w:ascii="Arial" w:hAnsi="Arial" w:cs="Arial"/>
          <w:sz w:val="12"/>
        </w:rPr>
      </w:pPr>
    </w:p>
    <w:p w14:paraId="29503BFE" w14:textId="77777777" w:rsidR="00A4057F" w:rsidRPr="00A57F23" w:rsidRDefault="00A4057F" w:rsidP="00A4057F">
      <w:pPr>
        <w:spacing w:before="0" w:after="0"/>
        <w:jc w:val="both"/>
        <w:rPr>
          <w:rFonts w:ascii="Arial" w:hAnsi="Arial" w:cs="Arial"/>
          <w:sz w:val="12"/>
        </w:rPr>
      </w:pPr>
    </w:p>
    <w:p w14:paraId="061A3A9F" w14:textId="77777777" w:rsidR="00A4057F" w:rsidRPr="00A57F23" w:rsidRDefault="00A4057F" w:rsidP="00A4057F">
      <w:pPr>
        <w:spacing w:before="0" w:after="0"/>
        <w:jc w:val="both"/>
        <w:rPr>
          <w:rFonts w:ascii="Arial" w:hAnsi="Arial" w:cs="Arial"/>
          <w:sz w:val="12"/>
        </w:rPr>
      </w:pPr>
    </w:p>
    <w:p w14:paraId="374793D8" w14:textId="77777777" w:rsidR="00A4057F" w:rsidRPr="00A57F23" w:rsidRDefault="00A4057F" w:rsidP="00A4057F">
      <w:pPr>
        <w:spacing w:before="0" w:after="0"/>
        <w:jc w:val="both"/>
        <w:rPr>
          <w:rFonts w:ascii="Arial" w:hAnsi="Arial" w:cs="Arial"/>
          <w:sz w:val="12"/>
        </w:rPr>
      </w:pPr>
    </w:p>
    <w:p w14:paraId="4FFF9425" w14:textId="77777777" w:rsidR="00A4057F" w:rsidRPr="00A57F23" w:rsidRDefault="00A4057F" w:rsidP="00A4057F">
      <w:pPr>
        <w:spacing w:before="0" w:after="0"/>
        <w:jc w:val="both"/>
        <w:rPr>
          <w:rFonts w:ascii="Arial" w:hAnsi="Arial" w:cs="Arial"/>
          <w:sz w:val="12"/>
        </w:rPr>
      </w:pPr>
    </w:p>
    <w:p w14:paraId="1AE31EA5" w14:textId="77777777" w:rsidR="00A4057F" w:rsidRPr="00A57F23" w:rsidRDefault="00A4057F" w:rsidP="00A4057F">
      <w:pPr>
        <w:spacing w:before="0" w:after="0"/>
        <w:jc w:val="both"/>
        <w:rPr>
          <w:rFonts w:ascii="Arial" w:hAnsi="Arial" w:cs="Arial"/>
          <w:sz w:val="12"/>
        </w:rPr>
      </w:pPr>
    </w:p>
    <w:p w14:paraId="161B5332" w14:textId="77777777" w:rsidR="00A4057F" w:rsidRPr="00A57F23" w:rsidRDefault="00A4057F" w:rsidP="00A4057F">
      <w:pPr>
        <w:spacing w:before="0" w:after="0"/>
        <w:jc w:val="both"/>
        <w:rPr>
          <w:rFonts w:ascii="Arial" w:hAnsi="Arial" w:cs="Arial"/>
          <w:sz w:val="12"/>
        </w:rPr>
      </w:pPr>
    </w:p>
    <w:p w14:paraId="315361EF" w14:textId="77777777" w:rsidR="00A4057F" w:rsidRPr="00A57F23" w:rsidRDefault="00A4057F" w:rsidP="00A4057F">
      <w:pPr>
        <w:spacing w:before="0" w:after="0"/>
        <w:jc w:val="both"/>
        <w:rPr>
          <w:rFonts w:ascii="Arial" w:hAnsi="Arial" w:cs="Arial"/>
          <w:sz w:val="12"/>
        </w:rPr>
      </w:pPr>
    </w:p>
    <w:p w14:paraId="66E0CD36" w14:textId="77777777" w:rsidR="00A4057F" w:rsidRPr="00A57F23" w:rsidRDefault="00A4057F" w:rsidP="00A4057F">
      <w:pPr>
        <w:spacing w:before="0" w:after="0"/>
        <w:jc w:val="both"/>
        <w:rPr>
          <w:rFonts w:ascii="Arial" w:hAnsi="Arial" w:cs="Arial"/>
          <w:sz w:val="12"/>
        </w:rPr>
      </w:pPr>
    </w:p>
    <w:p w14:paraId="592D8415" w14:textId="77777777" w:rsidR="00A4057F" w:rsidRPr="00A57F23" w:rsidRDefault="00A4057F" w:rsidP="00A4057F">
      <w:pPr>
        <w:spacing w:before="0" w:after="0"/>
        <w:jc w:val="both"/>
        <w:rPr>
          <w:rFonts w:ascii="Arial" w:hAnsi="Arial" w:cs="Arial"/>
          <w:sz w:val="12"/>
        </w:rPr>
      </w:pPr>
    </w:p>
    <w:p w14:paraId="4230EFF2" w14:textId="77777777" w:rsidR="00A4057F" w:rsidRPr="00A57F23" w:rsidRDefault="00A4057F" w:rsidP="00A4057F">
      <w:pPr>
        <w:spacing w:before="0" w:after="0"/>
        <w:jc w:val="both"/>
        <w:rPr>
          <w:rFonts w:ascii="Arial" w:hAnsi="Arial" w:cs="Arial"/>
          <w:sz w:val="12"/>
        </w:rPr>
      </w:pPr>
    </w:p>
    <w:p w14:paraId="6A71FA57" w14:textId="77777777" w:rsidR="00A4057F" w:rsidRPr="00A57F23" w:rsidRDefault="00A4057F" w:rsidP="00A4057F">
      <w:pPr>
        <w:spacing w:before="0" w:after="0"/>
        <w:jc w:val="both"/>
        <w:rPr>
          <w:rFonts w:ascii="Arial" w:hAnsi="Arial" w:cs="Arial"/>
          <w:sz w:val="12"/>
        </w:rPr>
      </w:pPr>
    </w:p>
    <w:p w14:paraId="319DDD3C" w14:textId="77777777" w:rsidR="00A4057F" w:rsidRPr="00A57F23" w:rsidRDefault="00A4057F" w:rsidP="00A4057F">
      <w:pPr>
        <w:spacing w:before="0" w:after="0"/>
        <w:jc w:val="both"/>
        <w:rPr>
          <w:rFonts w:ascii="Arial" w:hAnsi="Arial" w:cs="Arial"/>
          <w:sz w:val="12"/>
        </w:rPr>
      </w:pPr>
    </w:p>
    <w:p w14:paraId="103D036B" w14:textId="77777777" w:rsidR="00A4057F" w:rsidRPr="00A57F23" w:rsidRDefault="00A4057F" w:rsidP="00A4057F">
      <w:pPr>
        <w:spacing w:before="0" w:after="0"/>
        <w:jc w:val="both"/>
        <w:rPr>
          <w:rFonts w:ascii="Arial" w:hAnsi="Arial" w:cs="Arial"/>
          <w:sz w:val="12"/>
        </w:rPr>
      </w:pPr>
    </w:p>
    <w:p w14:paraId="0FB8D154" w14:textId="77777777" w:rsidR="00A4057F" w:rsidRPr="00A57F23" w:rsidRDefault="00A4057F" w:rsidP="00A4057F">
      <w:pPr>
        <w:spacing w:before="0" w:after="0"/>
        <w:jc w:val="both"/>
        <w:rPr>
          <w:rFonts w:ascii="Arial" w:hAnsi="Arial" w:cs="Arial"/>
          <w:sz w:val="12"/>
        </w:rPr>
      </w:pPr>
    </w:p>
    <w:p w14:paraId="4043327F" w14:textId="77777777" w:rsidR="00A4057F" w:rsidRPr="00A57F23" w:rsidRDefault="00A4057F" w:rsidP="00A4057F">
      <w:pPr>
        <w:spacing w:before="0" w:after="0"/>
        <w:jc w:val="both"/>
        <w:rPr>
          <w:rFonts w:ascii="Arial" w:hAnsi="Arial" w:cs="Arial"/>
          <w:sz w:val="12"/>
        </w:rPr>
      </w:pPr>
    </w:p>
    <w:p w14:paraId="6CF507B4" w14:textId="77777777" w:rsidR="00A4057F" w:rsidRPr="00A57F23" w:rsidRDefault="00A4057F" w:rsidP="00A4057F">
      <w:pPr>
        <w:spacing w:before="0" w:after="0"/>
        <w:jc w:val="both"/>
        <w:rPr>
          <w:rFonts w:ascii="Arial" w:hAnsi="Arial" w:cs="Arial"/>
          <w:sz w:val="14"/>
          <w:szCs w:val="14"/>
        </w:rPr>
      </w:pPr>
    </w:p>
    <w:p w14:paraId="4364CBCC" w14:textId="3457F81E" w:rsidR="00A4057F" w:rsidRPr="00A57F23" w:rsidRDefault="00A4057F" w:rsidP="003313A9">
      <w:pPr>
        <w:pStyle w:val="TOCHeading"/>
        <w:rPr>
          <w:rFonts w:ascii="Arial" w:hAnsi="Arial"/>
          <w:b/>
          <w:bCs/>
          <w:color w:val="002B51"/>
          <w:sz w:val="28"/>
          <w:szCs w:val="28"/>
        </w:rPr>
      </w:pPr>
    </w:p>
    <w:p w14:paraId="0CEB21A9" w14:textId="77777777" w:rsidR="00A4057F" w:rsidRPr="00A57F23" w:rsidRDefault="00A4057F" w:rsidP="00A4057F">
      <w:pPr>
        <w:spacing w:before="0" w:after="0"/>
        <w:jc w:val="both"/>
        <w:rPr>
          <w:rFonts w:ascii="Arial" w:hAnsi="Arial" w:cs="Arial"/>
          <w:sz w:val="12"/>
        </w:rPr>
      </w:pPr>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002B51"/>
        <w:tblCellMar>
          <w:top w:w="23" w:type="dxa"/>
          <w:bottom w:w="23" w:type="dxa"/>
        </w:tblCellMar>
        <w:tblLook w:val="04A0" w:firstRow="1" w:lastRow="0" w:firstColumn="1" w:lastColumn="0" w:noHBand="0" w:noVBand="1"/>
      </w:tblPr>
      <w:tblGrid>
        <w:gridCol w:w="9781"/>
      </w:tblGrid>
      <w:tr w:rsidR="00A4057F" w:rsidRPr="00A57F23" w14:paraId="79606239" w14:textId="77777777" w:rsidTr="00290D61">
        <w:trPr>
          <w:trHeight w:val="283"/>
        </w:trPr>
        <w:tc>
          <w:tcPr>
            <w:tcW w:w="9781" w:type="dxa"/>
            <w:shd w:val="clear" w:color="auto" w:fill="002B51"/>
            <w:vAlign w:val="center"/>
          </w:tcPr>
          <w:p w14:paraId="33770DFD" w14:textId="77777777" w:rsidR="00A4057F" w:rsidRPr="00A57F23" w:rsidRDefault="00A4057F" w:rsidP="00290D61">
            <w:pPr>
              <w:shd w:val="clear" w:color="auto" w:fill="002B51"/>
              <w:spacing w:before="0" w:after="0" w:line="240" w:lineRule="auto"/>
              <w:rPr>
                <w:rFonts w:ascii="Arial" w:eastAsia="Times New Roman" w:hAnsi="Arial" w:cs="Arial"/>
                <w:b/>
                <w:color w:val="FFFFFF" w:themeColor="background1"/>
                <w:szCs w:val="28"/>
              </w:rPr>
            </w:pPr>
            <w:r w:rsidRPr="00A57F23">
              <w:rPr>
                <w:rFonts w:ascii="Arial" w:eastAsia="Times New Roman" w:hAnsi="Arial" w:cs="Arial"/>
                <w:b/>
                <w:color w:val="FFFFFF" w:themeColor="background1"/>
                <w:szCs w:val="28"/>
              </w:rPr>
              <w:t>Policy Details</w:t>
            </w:r>
          </w:p>
        </w:tc>
      </w:tr>
    </w:tbl>
    <w:p w14:paraId="01A51135" w14:textId="77777777" w:rsidR="00A4057F" w:rsidRPr="00A57F23" w:rsidRDefault="00A4057F" w:rsidP="00A4057F">
      <w:pPr>
        <w:spacing w:before="0" w:after="0"/>
        <w:jc w:val="both"/>
        <w:rPr>
          <w:rFonts w:ascii="Arial" w:hAnsi="Arial" w:cs="Arial"/>
          <w:sz w:val="12"/>
        </w:rPr>
      </w:pPr>
    </w:p>
    <w:tbl>
      <w:tblPr>
        <w:tblW w:w="977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11" w:type="dxa"/>
          <w:bottom w:w="11" w:type="dxa"/>
        </w:tblCellMar>
        <w:tblLook w:val="04A0" w:firstRow="1" w:lastRow="0" w:firstColumn="1" w:lastColumn="0" w:noHBand="0" w:noVBand="1"/>
      </w:tblPr>
      <w:tblGrid>
        <w:gridCol w:w="2402"/>
        <w:gridCol w:w="2980"/>
        <w:gridCol w:w="1981"/>
        <w:gridCol w:w="2410"/>
      </w:tblGrid>
      <w:tr w:rsidR="00A4057F" w:rsidRPr="00A57F23" w14:paraId="27E36E79" w14:textId="77777777" w:rsidTr="00290D61">
        <w:trPr>
          <w:trHeight w:val="397"/>
        </w:trPr>
        <w:tc>
          <w:tcPr>
            <w:tcW w:w="2402" w:type="dxa"/>
            <w:tcBorders>
              <w:left w:val="single" w:sz="4" w:space="0" w:color="808080" w:themeColor="background1" w:themeShade="80"/>
            </w:tcBorders>
            <w:shd w:val="clear" w:color="auto" w:fill="F2F2F2"/>
            <w:vAlign w:val="center"/>
          </w:tcPr>
          <w:p w14:paraId="3491D255" w14:textId="77777777" w:rsidR="00A4057F" w:rsidRPr="00A57F23" w:rsidRDefault="00A4057F" w:rsidP="00290D61">
            <w:pPr>
              <w:pStyle w:val="ListParagraph"/>
              <w:spacing w:before="0" w:after="0" w:line="240" w:lineRule="auto"/>
              <w:ind w:left="0"/>
              <w:rPr>
                <w:rFonts w:ascii="Arial" w:eastAsia="Times New Roman" w:hAnsi="Arial" w:cs="Arial"/>
                <w:color w:val="002B51"/>
              </w:rPr>
            </w:pPr>
            <w:r w:rsidRPr="00A57F23">
              <w:rPr>
                <w:rFonts w:ascii="Arial" w:hAnsi="Arial" w:cs="Arial"/>
                <w:color w:val="002B51"/>
              </w:rPr>
              <w:t>Date Published:</w:t>
            </w:r>
          </w:p>
        </w:tc>
        <w:sdt>
          <w:sdtPr>
            <w:rPr>
              <w:rFonts w:ascii="Arial" w:eastAsia="Times New Roman" w:hAnsi="Arial" w:cs="Arial"/>
              <w:sz w:val="21"/>
              <w:szCs w:val="21"/>
            </w:rPr>
            <w:id w:val="-1197923648"/>
            <w:placeholder>
              <w:docPart w:val="4ED9F5F6BDD54BA987140DB4677C20DF"/>
            </w:placeholder>
            <w:text/>
          </w:sdtPr>
          <w:sdtEndPr/>
          <w:sdtContent>
            <w:tc>
              <w:tcPr>
                <w:tcW w:w="2980" w:type="dxa"/>
                <w:vAlign w:val="center"/>
              </w:tcPr>
              <w:p w14:paraId="593EC392" w14:textId="1482D313" w:rsidR="00A4057F" w:rsidRPr="00A57F23" w:rsidRDefault="00A4057F" w:rsidP="00290D61">
                <w:pPr>
                  <w:pStyle w:val="ListParagraph"/>
                  <w:spacing w:after="0" w:line="240" w:lineRule="auto"/>
                  <w:ind w:left="0"/>
                  <w:rPr>
                    <w:rFonts w:ascii="Arial" w:eastAsia="Times New Roman" w:hAnsi="Arial" w:cs="Arial"/>
                    <w:b/>
                    <w:sz w:val="21"/>
                    <w:szCs w:val="21"/>
                  </w:rPr>
                </w:pPr>
                <w:r w:rsidRPr="00A57F23">
                  <w:rPr>
                    <w:rFonts w:ascii="Arial" w:eastAsia="Times New Roman" w:hAnsi="Arial" w:cs="Arial"/>
                    <w:sz w:val="21"/>
                    <w:szCs w:val="21"/>
                  </w:rPr>
                  <w:t xml:space="preserve"> </w:t>
                </w:r>
                <w:r w:rsidR="003313A9" w:rsidRPr="00A57F23">
                  <w:rPr>
                    <w:rFonts w:ascii="Arial" w:eastAsia="Times New Roman" w:hAnsi="Arial" w:cs="Arial"/>
                    <w:sz w:val="21"/>
                    <w:szCs w:val="21"/>
                  </w:rPr>
                  <w:t>30.11.25</w:t>
                </w:r>
              </w:p>
            </w:tc>
          </w:sdtContent>
        </w:sdt>
        <w:tc>
          <w:tcPr>
            <w:tcW w:w="1981" w:type="dxa"/>
            <w:shd w:val="clear" w:color="auto" w:fill="F2F2F2"/>
            <w:vAlign w:val="center"/>
          </w:tcPr>
          <w:p w14:paraId="57E1A253" w14:textId="77777777" w:rsidR="00A4057F" w:rsidRPr="00A57F23" w:rsidRDefault="00A4057F" w:rsidP="00290D61">
            <w:pPr>
              <w:pStyle w:val="ListParagraph"/>
              <w:spacing w:after="0" w:line="240" w:lineRule="auto"/>
              <w:ind w:left="0"/>
              <w:rPr>
                <w:rFonts w:ascii="Arial" w:eastAsia="Times New Roman" w:hAnsi="Arial" w:cs="Arial"/>
                <w:b/>
                <w:color w:val="002B51"/>
              </w:rPr>
            </w:pPr>
            <w:r w:rsidRPr="00A57F23">
              <w:rPr>
                <w:rFonts w:ascii="Arial" w:hAnsi="Arial" w:cs="Arial"/>
                <w:color w:val="002B51"/>
              </w:rPr>
              <w:t>Version Number:</w:t>
            </w:r>
          </w:p>
        </w:tc>
        <w:sdt>
          <w:sdtPr>
            <w:rPr>
              <w:rFonts w:ascii="Arial" w:eastAsia="Times New Roman" w:hAnsi="Arial" w:cs="Arial"/>
              <w:sz w:val="21"/>
              <w:szCs w:val="21"/>
            </w:rPr>
            <w:id w:val="-1607962277"/>
            <w:placeholder>
              <w:docPart w:val="11B1693A4A234863B64088CDDBDE1C1B"/>
            </w:placeholder>
            <w:text/>
          </w:sdtPr>
          <w:sdtEndPr/>
          <w:sdtContent>
            <w:tc>
              <w:tcPr>
                <w:tcW w:w="2410" w:type="dxa"/>
                <w:vAlign w:val="center"/>
              </w:tcPr>
              <w:p w14:paraId="061D2A10" w14:textId="77777777" w:rsidR="00A4057F" w:rsidRPr="00A57F23" w:rsidRDefault="00A4057F" w:rsidP="00290D61">
                <w:pPr>
                  <w:pStyle w:val="ListParagraph"/>
                  <w:spacing w:after="0" w:line="240" w:lineRule="auto"/>
                  <w:ind w:left="0"/>
                  <w:rPr>
                    <w:rFonts w:ascii="Arial" w:eastAsia="Times New Roman" w:hAnsi="Arial" w:cs="Arial"/>
                    <w:b/>
                    <w:sz w:val="21"/>
                    <w:szCs w:val="21"/>
                  </w:rPr>
                </w:pPr>
                <w:r w:rsidRPr="00A57F23">
                  <w:rPr>
                    <w:rFonts w:ascii="Arial" w:eastAsia="Times New Roman" w:hAnsi="Arial" w:cs="Arial"/>
                    <w:sz w:val="21"/>
                    <w:szCs w:val="21"/>
                  </w:rPr>
                  <w:t>1</w:t>
                </w:r>
              </w:p>
            </w:tc>
          </w:sdtContent>
        </w:sdt>
      </w:tr>
      <w:tr w:rsidR="00A4057F" w:rsidRPr="00A57F23" w14:paraId="3F3E07F4" w14:textId="77777777" w:rsidTr="00290D61">
        <w:trPr>
          <w:trHeight w:val="397"/>
        </w:trPr>
        <w:tc>
          <w:tcPr>
            <w:tcW w:w="2402" w:type="dxa"/>
            <w:tcBorders>
              <w:left w:val="single" w:sz="4" w:space="0" w:color="808080" w:themeColor="background1" w:themeShade="80"/>
              <w:bottom w:val="single" w:sz="4" w:space="0" w:color="808080" w:themeColor="background1" w:themeShade="80"/>
            </w:tcBorders>
            <w:shd w:val="clear" w:color="auto" w:fill="F2F2F2"/>
            <w:vAlign w:val="center"/>
          </w:tcPr>
          <w:p w14:paraId="5B11D672" w14:textId="77777777" w:rsidR="00A4057F" w:rsidRPr="00A57F23" w:rsidRDefault="00A4057F" w:rsidP="00290D61">
            <w:pPr>
              <w:pStyle w:val="ListParagraph"/>
              <w:spacing w:before="0" w:after="0" w:line="240" w:lineRule="auto"/>
              <w:ind w:left="0"/>
              <w:rPr>
                <w:rFonts w:ascii="Arial" w:eastAsia="Times New Roman" w:hAnsi="Arial" w:cs="Arial"/>
                <w:color w:val="002B51"/>
              </w:rPr>
            </w:pPr>
            <w:r w:rsidRPr="00A57F23">
              <w:rPr>
                <w:rFonts w:ascii="Arial" w:hAnsi="Arial" w:cs="Arial"/>
                <w:color w:val="002B51"/>
              </w:rPr>
              <w:t>Date of Next Review:</w:t>
            </w:r>
          </w:p>
        </w:tc>
        <w:sdt>
          <w:sdtPr>
            <w:rPr>
              <w:rFonts w:ascii="Arial" w:eastAsia="Times New Roman" w:hAnsi="Arial" w:cs="Arial"/>
              <w:sz w:val="21"/>
              <w:szCs w:val="21"/>
            </w:rPr>
            <w:id w:val="164132624"/>
            <w:placeholder>
              <w:docPart w:val="BCEAC3054A3049B6AF1FE61FA8CBA5BB"/>
            </w:placeholder>
            <w:text/>
          </w:sdtPr>
          <w:sdtEndPr/>
          <w:sdtContent>
            <w:tc>
              <w:tcPr>
                <w:tcW w:w="7371" w:type="dxa"/>
                <w:gridSpan w:val="3"/>
                <w:vAlign w:val="center"/>
              </w:tcPr>
              <w:p w14:paraId="565CBFFC" w14:textId="630951C4" w:rsidR="00A4057F" w:rsidRPr="00A57F23" w:rsidRDefault="003313A9" w:rsidP="00290D61">
                <w:pPr>
                  <w:pStyle w:val="ListParagraph"/>
                  <w:spacing w:after="0" w:line="240" w:lineRule="auto"/>
                  <w:ind w:left="0"/>
                  <w:rPr>
                    <w:rFonts w:ascii="Arial" w:eastAsia="Times New Roman" w:hAnsi="Arial" w:cs="Arial"/>
                    <w:b/>
                    <w:sz w:val="21"/>
                    <w:szCs w:val="21"/>
                  </w:rPr>
                </w:pPr>
                <w:r w:rsidRPr="00A57F23">
                  <w:rPr>
                    <w:rFonts w:ascii="Arial" w:eastAsia="Times New Roman" w:hAnsi="Arial" w:cs="Arial"/>
                    <w:sz w:val="21"/>
                    <w:szCs w:val="21"/>
                  </w:rPr>
                  <w:t>30</w:t>
                </w:r>
                <w:r w:rsidR="00A4057F" w:rsidRPr="00A57F23">
                  <w:rPr>
                    <w:rFonts w:ascii="Arial" w:eastAsia="Times New Roman" w:hAnsi="Arial" w:cs="Arial"/>
                    <w:sz w:val="21"/>
                    <w:szCs w:val="21"/>
                  </w:rPr>
                  <w:t>.11.26</w:t>
                </w:r>
              </w:p>
            </w:tc>
          </w:sdtContent>
        </w:sdt>
      </w:tr>
      <w:tr w:rsidR="00A4057F" w:rsidRPr="00A57F23" w14:paraId="45653A03" w14:textId="77777777" w:rsidTr="00290D61">
        <w:trPr>
          <w:trHeight w:val="397"/>
        </w:trPr>
        <w:tc>
          <w:tcPr>
            <w:tcW w:w="5382" w:type="dxa"/>
            <w:gridSpan w:val="2"/>
            <w:tcBorders>
              <w:left w:val="single" w:sz="4" w:space="0" w:color="808080" w:themeColor="background1" w:themeShade="80"/>
            </w:tcBorders>
            <w:shd w:val="clear" w:color="auto" w:fill="F2F2F2"/>
            <w:vAlign w:val="center"/>
          </w:tcPr>
          <w:p w14:paraId="49C3FA93" w14:textId="77777777" w:rsidR="00A4057F" w:rsidRPr="00A57F23" w:rsidRDefault="00A4057F" w:rsidP="00290D61">
            <w:pPr>
              <w:pStyle w:val="ListParagraph"/>
              <w:spacing w:before="0" w:after="0" w:line="240" w:lineRule="auto"/>
              <w:ind w:left="0"/>
              <w:rPr>
                <w:rFonts w:ascii="Arial" w:hAnsi="Arial" w:cs="Arial"/>
                <w:color w:val="002B51"/>
              </w:rPr>
            </w:pPr>
            <w:r w:rsidRPr="00A57F23">
              <w:rPr>
                <w:rFonts w:ascii="Arial" w:hAnsi="Arial" w:cs="Arial"/>
                <w:color w:val="002B51"/>
              </w:rPr>
              <w:t>Individual Responsible for Policy:</w:t>
            </w:r>
          </w:p>
        </w:tc>
        <w:tc>
          <w:tcPr>
            <w:tcW w:w="4391" w:type="dxa"/>
            <w:gridSpan w:val="2"/>
            <w:vAlign w:val="center"/>
          </w:tcPr>
          <w:sdt>
            <w:sdtPr>
              <w:rPr>
                <w:rFonts w:ascii="Arial" w:eastAsia="Times New Roman" w:hAnsi="Arial" w:cs="Arial"/>
                <w:sz w:val="21"/>
                <w:szCs w:val="21"/>
              </w:rPr>
              <w:id w:val="1869401589"/>
              <w:placeholder>
                <w:docPart w:val="608B3244E61D4648AEA66B7282119019"/>
              </w:placeholder>
              <w:text/>
            </w:sdtPr>
            <w:sdtEndPr/>
            <w:sdtContent>
              <w:p w14:paraId="7E70B88F" w14:textId="16138BA0" w:rsidR="00A4057F" w:rsidRPr="00A57F23" w:rsidRDefault="003313A9" w:rsidP="00290D61">
                <w:pPr>
                  <w:pStyle w:val="ListParagraph"/>
                  <w:spacing w:after="0" w:line="240" w:lineRule="auto"/>
                  <w:ind w:left="174"/>
                  <w:rPr>
                    <w:rFonts w:ascii="Arial" w:eastAsia="Times New Roman" w:hAnsi="Arial" w:cs="Arial"/>
                    <w:sz w:val="21"/>
                    <w:szCs w:val="21"/>
                  </w:rPr>
                </w:pPr>
                <w:r w:rsidRPr="00A57F23">
                  <w:rPr>
                    <w:rFonts w:ascii="Arial" w:eastAsia="Times New Roman" w:hAnsi="Arial" w:cs="Arial"/>
                    <w:sz w:val="21"/>
                    <w:szCs w:val="21"/>
                  </w:rPr>
                  <w:t>Toni Doherty</w:t>
                </w:r>
              </w:p>
            </w:sdtContent>
          </w:sdt>
        </w:tc>
      </w:tr>
    </w:tbl>
    <w:p w14:paraId="5ECBB4D9" w14:textId="77777777" w:rsidR="004D2CBD" w:rsidRDefault="004D2CBD" w:rsidP="00A57F23">
      <w:pPr>
        <w:rPr>
          <w:rFonts w:ascii="Arial" w:hAnsi="Arial" w:cs="Arial"/>
          <w:b/>
          <w:bCs/>
        </w:rPr>
      </w:pPr>
    </w:p>
    <w:p w14:paraId="631614A3" w14:textId="7BD6140A" w:rsidR="00A57F23" w:rsidRPr="004D2CBD" w:rsidRDefault="00A57F23" w:rsidP="00A57F23">
      <w:pPr>
        <w:rPr>
          <w:rFonts w:ascii="Arial" w:hAnsi="Arial" w:cs="Arial"/>
          <w:b/>
          <w:bCs/>
        </w:rPr>
      </w:pPr>
      <w:r w:rsidRPr="004D2CBD">
        <w:rPr>
          <w:rFonts w:ascii="Arial" w:hAnsi="Arial" w:cs="Arial"/>
          <w:b/>
          <w:bCs/>
        </w:rPr>
        <w:t>Purpose</w:t>
      </w:r>
    </w:p>
    <w:p w14:paraId="6122A99F" w14:textId="77777777" w:rsidR="00A57F23" w:rsidRPr="00A57F23" w:rsidRDefault="00A57F23" w:rsidP="00A57F23">
      <w:pPr>
        <w:rPr>
          <w:rFonts w:ascii="Arial" w:hAnsi="Arial" w:cs="Arial"/>
        </w:rPr>
      </w:pPr>
      <w:r w:rsidRPr="00A57F23">
        <w:rPr>
          <w:rFonts w:ascii="Arial" w:hAnsi="Arial" w:cs="Arial"/>
        </w:rPr>
        <w:t>This policy outlines Offbeat Education’s approach to delivering Relationships and Sex Education (RSE). Our aim is to equip learners with the knowledge, skills, and values to develop healthy, respectful relationships and make informed decisions about their wellbeing, sexuality, and safety.</w:t>
      </w:r>
    </w:p>
    <w:p w14:paraId="09D234FF" w14:textId="47E5D45B" w:rsidR="00A57F23" w:rsidRPr="004D2CBD" w:rsidRDefault="004D2CBD" w:rsidP="00A57F23">
      <w:pPr>
        <w:rPr>
          <w:rFonts w:ascii="Arial" w:hAnsi="Arial" w:cs="Arial"/>
          <w:b/>
          <w:bCs/>
        </w:rPr>
      </w:pPr>
      <w:r>
        <w:rPr>
          <w:rFonts w:ascii="Arial" w:hAnsi="Arial" w:cs="Arial"/>
          <w:b/>
          <w:bCs/>
        </w:rPr>
        <w:br/>
      </w:r>
      <w:r w:rsidR="00A57F23" w:rsidRPr="004D2CBD">
        <w:rPr>
          <w:rFonts w:ascii="Arial" w:hAnsi="Arial" w:cs="Arial"/>
          <w:b/>
          <w:bCs/>
        </w:rPr>
        <w:t>Legal Framework</w:t>
      </w:r>
    </w:p>
    <w:p w14:paraId="6047D441" w14:textId="77777777" w:rsidR="00A57F23" w:rsidRPr="00A57F23" w:rsidRDefault="00A57F23" w:rsidP="00A57F23">
      <w:pPr>
        <w:rPr>
          <w:rFonts w:ascii="Arial" w:hAnsi="Arial" w:cs="Arial"/>
        </w:rPr>
      </w:pPr>
      <w:r w:rsidRPr="00A57F23">
        <w:rPr>
          <w:rFonts w:ascii="Arial" w:hAnsi="Arial" w:cs="Arial"/>
        </w:rPr>
        <w:t>This policy is based on:</w:t>
      </w:r>
    </w:p>
    <w:p w14:paraId="3EA6B59A" w14:textId="77777777" w:rsidR="00A57F23" w:rsidRPr="00A57F23" w:rsidRDefault="00A57F23" w:rsidP="00A57F23">
      <w:pPr>
        <w:numPr>
          <w:ilvl w:val="0"/>
          <w:numId w:val="28"/>
        </w:numPr>
        <w:spacing w:before="0" w:after="160"/>
        <w:rPr>
          <w:rFonts w:ascii="Arial" w:hAnsi="Arial" w:cs="Arial"/>
        </w:rPr>
      </w:pPr>
      <w:r w:rsidRPr="00A57F23">
        <w:rPr>
          <w:rFonts w:ascii="Arial" w:hAnsi="Arial" w:cs="Arial"/>
          <w:i/>
          <w:iCs/>
        </w:rPr>
        <w:t>Relationships Education, Relationships and Sex Education and Health Education Statutory Guidance (DfE, 2019, updated 2025)</w:t>
      </w:r>
    </w:p>
    <w:p w14:paraId="1C91B5AE" w14:textId="77777777" w:rsidR="00A57F23" w:rsidRPr="00A57F23" w:rsidRDefault="00A57F23" w:rsidP="00A57F23">
      <w:pPr>
        <w:numPr>
          <w:ilvl w:val="0"/>
          <w:numId w:val="28"/>
        </w:numPr>
        <w:spacing w:before="0" w:after="160"/>
        <w:rPr>
          <w:rFonts w:ascii="Arial" w:hAnsi="Arial" w:cs="Arial"/>
        </w:rPr>
      </w:pPr>
      <w:r w:rsidRPr="00A57F23">
        <w:rPr>
          <w:rFonts w:ascii="Arial" w:hAnsi="Arial" w:cs="Arial"/>
          <w:i/>
          <w:iCs/>
        </w:rPr>
        <w:t>Children and Social Work Act 2017</w:t>
      </w:r>
    </w:p>
    <w:p w14:paraId="1CF39ACC" w14:textId="77777777" w:rsidR="00A57F23" w:rsidRPr="00A57F23" w:rsidRDefault="00A57F23" w:rsidP="00A57F23">
      <w:pPr>
        <w:numPr>
          <w:ilvl w:val="0"/>
          <w:numId w:val="28"/>
        </w:numPr>
        <w:spacing w:before="0" w:after="160"/>
        <w:rPr>
          <w:rFonts w:ascii="Arial" w:hAnsi="Arial" w:cs="Arial"/>
        </w:rPr>
      </w:pPr>
      <w:r w:rsidRPr="00A57F23">
        <w:rPr>
          <w:rFonts w:ascii="Arial" w:hAnsi="Arial" w:cs="Arial"/>
          <w:i/>
          <w:iCs/>
        </w:rPr>
        <w:t>Equality Act 2010</w:t>
      </w:r>
    </w:p>
    <w:p w14:paraId="48863BA2" w14:textId="77777777" w:rsidR="00A57F23" w:rsidRPr="00A57F23" w:rsidRDefault="00A57F23" w:rsidP="00A57F23">
      <w:pPr>
        <w:numPr>
          <w:ilvl w:val="0"/>
          <w:numId w:val="28"/>
        </w:numPr>
        <w:spacing w:before="0" w:after="160"/>
        <w:rPr>
          <w:rFonts w:ascii="Arial" w:hAnsi="Arial" w:cs="Arial"/>
        </w:rPr>
      </w:pPr>
      <w:r w:rsidRPr="00A57F23">
        <w:rPr>
          <w:rFonts w:ascii="Arial" w:hAnsi="Arial" w:cs="Arial"/>
          <w:i/>
          <w:iCs/>
        </w:rPr>
        <w:t>Keeping Children Safe in Education (KCSIE) 2025</w:t>
      </w:r>
    </w:p>
    <w:p w14:paraId="60AA802E" w14:textId="77777777" w:rsidR="00A57F23" w:rsidRPr="00A57F23" w:rsidRDefault="00A57F23" w:rsidP="00A57F23">
      <w:pPr>
        <w:numPr>
          <w:ilvl w:val="0"/>
          <w:numId w:val="28"/>
        </w:numPr>
        <w:spacing w:before="0" w:after="160"/>
        <w:rPr>
          <w:rFonts w:ascii="Arial" w:hAnsi="Arial" w:cs="Arial"/>
        </w:rPr>
      </w:pPr>
      <w:r w:rsidRPr="00A57F23">
        <w:rPr>
          <w:rFonts w:ascii="Arial" w:hAnsi="Arial" w:cs="Arial"/>
          <w:i/>
          <w:iCs/>
        </w:rPr>
        <w:t>SEND Code of Practice 2015</w:t>
      </w:r>
    </w:p>
    <w:p w14:paraId="080445BF" w14:textId="571073A2" w:rsidR="00A57F23" w:rsidRPr="00A57F23" w:rsidRDefault="004D2CBD" w:rsidP="00A57F23">
      <w:pPr>
        <w:rPr>
          <w:rFonts w:ascii="Arial" w:hAnsi="Arial" w:cs="Arial"/>
          <w:b/>
          <w:bCs/>
        </w:rPr>
      </w:pPr>
      <w:r>
        <w:rPr>
          <w:rFonts w:ascii="Arial" w:hAnsi="Arial" w:cs="Arial"/>
          <w:b/>
          <w:bCs/>
        </w:rPr>
        <w:br/>
      </w:r>
      <w:r w:rsidR="00A57F23" w:rsidRPr="00A57F23">
        <w:rPr>
          <w:rFonts w:ascii="Arial" w:hAnsi="Arial" w:cs="Arial"/>
          <w:b/>
          <w:bCs/>
        </w:rPr>
        <w:t>Scope</w:t>
      </w:r>
    </w:p>
    <w:p w14:paraId="26F46C7B" w14:textId="7E41F749" w:rsidR="00A57F23" w:rsidRPr="00A57F23" w:rsidRDefault="00A57F23" w:rsidP="00A57F23">
      <w:pPr>
        <w:rPr>
          <w:rFonts w:ascii="Arial" w:hAnsi="Arial" w:cs="Arial"/>
        </w:rPr>
      </w:pPr>
      <w:r w:rsidRPr="00A57F23">
        <w:rPr>
          <w:rFonts w:ascii="Arial" w:hAnsi="Arial" w:cs="Arial"/>
        </w:rPr>
        <w:t>RSE is a statutory requirement for all secondary-aged pupils. At Offbeat Education, we deliver RSE to all learners in Key Stages 3</w:t>
      </w:r>
      <w:r w:rsidR="004D2CBD">
        <w:rPr>
          <w:rFonts w:ascii="Arial" w:hAnsi="Arial" w:cs="Arial"/>
        </w:rPr>
        <w:t xml:space="preserve">, </w:t>
      </w:r>
      <w:r w:rsidRPr="00A57F23">
        <w:rPr>
          <w:rFonts w:ascii="Arial" w:hAnsi="Arial" w:cs="Arial"/>
        </w:rPr>
        <w:t>4</w:t>
      </w:r>
      <w:r w:rsidR="004D2CBD">
        <w:rPr>
          <w:rFonts w:ascii="Arial" w:hAnsi="Arial" w:cs="Arial"/>
        </w:rPr>
        <w:t xml:space="preserve"> and 5</w:t>
      </w:r>
      <w:r w:rsidRPr="00A57F23">
        <w:rPr>
          <w:rFonts w:ascii="Arial" w:hAnsi="Arial" w:cs="Arial"/>
        </w:rPr>
        <w:t xml:space="preserve"> including those with special educational needs and those receiving part-time or bespoke education packages. </w:t>
      </w:r>
    </w:p>
    <w:p w14:paraId="09F27817" w14:textId="77777777" w:rsidR="00A57F23" w:rsidRPr="00A57F23" w:rsidRDefault="00A57F23" w:rsidP="00A57F23">
      <w:pPr>
        <w:rPr>
          <w:rFonts w:ascii="Arial" w:hAnsi="Arial" w:cs="Arial"/>
        </w:rPr>
      </w:pPr>
      <w:r w:rsidRPr="00A57F23">
        <w:rPr>
          <w:rFonts w:ascii="Arial" w:hAnsi="Arial" w:cs="Arial"/>
        </w:rPr>
        <w:t>Our curriculum is age-appropriate, inclusive, and learner-led. It includes:</w:t>
      </w:r>
    </w:p>
    <w:p w14:paraId="35F5AFD2" w14:textId="2D31001E" w:rsidR="00A57F23" w:rsidRPr="00A57F23" w:rsidRDefault="004D2CBD" w:rsidP="00A57F23">
      <w:pPr>
        <w:rPr>
          <w:rFonts w:ascii="Arial" w:hAnsi="Arial" w:cs="Arial"/>
          <w:b/>
          <w:bCs/>
        </w:rPr>
      </w:pPr>
      <w:r>
        <w:rPr>
          <w:rFonts w:ascii="Arial" w:hAnsi="Arial" w:cs="Arial"/>
          <w:b/>
          <w:bCs/>
        </w:rPr>
        <w:br/>
      </w:r>
      <w:r w:rsidR="00A57F23" w:rsidRPr="00A57F23">
        <w:rPr>
          <w:rFonts w:ascii="Arial" w:hAnsi="Arial" w:cs="Arial"/>
          <w:b/>
          <w:bCs/>
        </w:rPr>
        <w:t>Relationships</w:t>
      </w:r>
    </w:p>
    <w:p w14:paraId="2D66DE3C" w14:textId="77777777" w:rsidR="00A57F23" w:rsidRPr="00A57F23" w:rsidRDefault="00A57F23" w:rsidP="00A57F23">
      <w:pPr>
        <w:numPr>
          <w:ilvl w:val="0"/>
          <w:numId w:val="29"/>
        </w:numPr>
        <w:spacing w:before="0" w:after="160"/>
        <w:rPr>
          <w:rFonts w:ascii="Arial" w:hAnsi="Arial" w:cs="Arial"/>
        </w:rPr>
      </w:pPr>
      <w:r w:rsidRPr="00A57F23">
        <w:rPr>
          <w:rFonts w:ascii="Arial" w:hAnsi="Arial" w:cs="Arial"/>
        </w:rPr>
        <w:t>Building respectful friendships and partnerships</w:t>
      </w:r>
    </w:p>
    <w:p w14:paraId="5E68808E" w14:textId="77777777" w:rsidR="00A57F23" w:rsidRPr="00A57F23" w:rsidRDefault="00A57F23" w:rsidP="00A57F23">
      <w:pPr>
        <w:numPr>
          <w:ilvl w:val="0"/>
          <w:numId w:val="29"/>
        </w:numPr>
        <w:spacing w:before="0" w:after="160"/>
        <w:rPr>
          <w:rFonts w:ascii="Arial" w:hAnsi="Arial" w:cs="Arial"/>
        </w:rPr>
      </w:pPr>
      <w:r w:rsidRPr="00A57F23">
        <w:rPr>
          <w:rFonts w:ascii="Arial" w:hAnsi="Arial" w:cs="Arial"/>
        </w:rPr>
        <w:t>Understanding boundaries, consent, and communication</w:t>
      </w:r>
    </w:p>
    <w:p w14:paraId="6A18C2D7" w14:textId="77777777" w:rsidR="00A57F23" w:rsidRPr="00A57F23" w:rsidRDefault="00A57F23" w:rsidP="00A57F23">
      <w:pPr>
        <w:numPr>
          <w:ilvl w:val="0"/>
          <w:numId w:val="29"/>
        </w:numPr>
        <w:spacing w:before="0" w:after="160"/>
        <w:rPr>
          <w:rFonts w:ascii="Arial" w:hAnsi="Arial" w:cs="Arial"/>
        </w:rPr>
      </w:pPr>
      <w:r w:rsidRPr="00A57F23">
        <w:rPr>
          <w:rFonts w:ascii="Arial" w:hAnsi="Arial" w:cs="Arial"/>
        </w:rPr>
        <w:t>Navigating peer pressure, conflict, and emotional wellbeing</w:t>
      </w:r>
    </w:p>
    <w:p w14:paraId="52F7AA97" w14:textId="77777777" w:rsidR="00A57F23" w:rsidRPr="00A57F23" w:rsidRDefault="00A57F23" w:rsidP="00A57F23">
      <w:pPr>
        <w:numPr>
          <w:ilvl w:val="0"/>
          <w:numId w:val="29"/>
        </w:numPr>
        <w:spacing w:before="0" w:after="160"/>
        <w:rPr>
          <w:rFonts w:ascii="Arial" w:hAnsi="Arial" w:cs="Arial"/>
        </w:rPr>
      </w:pPr>
      <w:r w:rsidRPr="00A57F23">
        <w:rPr>
          <w:rFonts w:ascii="Arial" w:hAnsi="Arial" w:cs="Arial"/>
        </w:rPr>
        <w:t>Exploring different types of relationships (romantic, platonic, familial)</w:t>
      </w:r>
    </w:p>
    <w:p w14:paraId="02583FB2" w14:textId="4BDE58D0" w:rsidR="00A57F23" w:rsidRPr="00A57F23" w:rsidRDefault="004D2CBD" w:rsidP="00A57F23">
      <w:pPr>
        <w:rPr>
          <w:rFonts w:ascii="Arial" w:hAnsi="Arial" w:cs="Arial"/>
          <w:b/>
          <w:bCs/>
        </w:rPr>
      </w:pPr>
      <w:r>
        <w:rPr>
          <w:rFonts w:ascii="Arial" w:hAnsi="Arial" w:cs="Arial"/>
          <w:b/>
          <w:bCs/>
        </w:rPr>
        <w:br/>
      </w:r>
      <w:r w:rsidR="00A57F23" w:rsidRPr="00A57F23">
        <w:rPr>
          <w:rFonts w:ascii="Arial" w:hAnsi="Arial" w:cs="Arial"/>
          <w:b/>
          <w:bCs/>
        </w:rPr>
        <w:t>Sex Education</w:t>
      </w:r>
    </w:p>
    <w:p w14:paraId="0E90452B" w14:textId="77777777" w:rsidR="00A57F23" w:rsidRPr="00A57F23" w:rsidRDefault="00A57F23" w:rsidP="00A57F23">
      <w:pPr>
        <w:numPr>
          <w:ilvl w:val="0"/>
          <w:numId w:val="30"/>
        </w:numPr>
        <w:spacing w:before="0" w:after="160"/>
        <w:rPr>
          <w:rFonts w:ascii="Arial" w:hAnsi="Arial" w:cs="Arial"/>
        </w:rPr>
      </w:pPr>
      <w:r w:rsidRPr="00A57F23">
        <w:rPr>
          <w:rFonts w:ascii="Arial" w:hAnsi="Arial" w:cs="Arial"/>
        </w:rPr>
        <w:t>Understanding puberty, reproduction, and body autonomy</w:t>
      </w:r>
    </w:p>
    <w:p w14:paraId="4FBA2A43" w14:textId="77777777" w:rsidR="00A57F23" w:rsidRPr="00A57F23" w:rsidRDefault="00A57F23" w:rsidP="00A57F23">
      <w:pPr>
        <w:numPr>
          <w:ilvl w:val="0"/>
          <w:numId w:val="30"/>
        </w:numPr>
        <w:spacing w:before="0" w:after="160"/>
        <w:rPr>
          <w:rFonts w:ascii="Arial" w:hAnsi="Arial" w:cs="Arial"/>
        </w:rPr>
      </w:pPr>
      <w:r w:rsidRPr="00A57F23">
        <w:rPr>
          <w:rFonts w:ascii="Arial" w:hAnsi="Arial" w:cs="Arial"/>
        </w:rPr>
        <w:t>Exploring sexual orientation, gender identity, and expression</w:t>
      </w:r>
    </w:p>
    <w:p w14:paraId="33F41A31" w14:textId="77777777" w:rsidR="00A57F23" w:rsidRPr="00A57F23" w:rsidRDefault="00A57F23" w:rsidP="00A57F23">
      <w:pPr>
        <w:numPr>
          <w:ilvl w:val="0"/>
          <w:numId w:val="30"/>
        </w:numPr>
        <w:spacing w:before="0" w:after="160"/>
        <w:rPr>
          <w:rFonts w:ascii="Arial" w:hAnsi="Arial" w:cs="Arial"/>
        </w:rPr>
      </w:pPr>
      <w:r w:rsidRPr="00A57F23">
        <w:rPr>
          <w:rFonts w:ascii="Arial" w:hAnsi="Arial" w:cs="Arial"/>
        </w:rPr>
        <w:t>Learning about contraception, STIs, and sexual health services</w:t>
      </w:r>
    </w:p>
    <w:p w14:paraId="369D9913" w14:textId="77777777" w:rsidR="00A57F23" w:rsidRPr="00A57F23" w:rsidRDefault="00A57F23" w:rsidP="00A57F23">
      <w:pPr>
        <w:numPr>
          <w:ilvl w:val="0"/>
          <w:numId w:val="30"/>
        </w:numPr>
        <w:spacing w:before="0" w:after="160"/>
        <w:rPr>
          <w:rFonts w:ascii="Arial" w:hAnsi="Arial" w:cs="Arial"/>
        </w:rPr>
      </w:pPr>
      <w:r w:rsidRPr="00A57F23">
        <w:rPr>
          <w:rFonts w:ascii="Arial" w:hAnsi="Arial" w:cs="Arial"/>
        </w:rPr>
        <w:lastRenderedPageBreak/>
        <w:t>Discussing pleasure, safety, and informed decision-making</w:t>
      </w:r>
    </w:p>
    <w:p w14:paraId="57064E7C" w14:textId="2C01FC34" w:rsidR="00A57F23" w:rsidRPr="00A57F23" w:rsidRDefault="004D2CBD" w:rsidP="00A57F23">
      <w:pPr>
        <w:rPr>
          <w:rFonts w:ascii="Arial" w:hAnsi="Arial" w:cs="Arial"/>
          <w:b/>
          <w:bCs/>
        </w:rPr>
      </w:pPr>
      <w:r>
        <w:rPr>
          <w:rFonts w:ascii="Arial" w:hAnsi="Arial" w:cs="Arial"/>
          <w:b/>
          <w:bCs/>
        </w:rPr>
        <w:br/>
      </w:r>
      <w:r w:rsidR="00A57F23" w:rsidRPr="00A57F23">
        <w:rPr>
          <w:rFonts w:ascii="Arial" w:hAnsi="Arial" w:cs="Arial"/>
          <w:b/>
          <w:bCs/>
        </w:rPr>
        <w:t>Digital Relationships</w:t>
      </w:r>
    </w:p>
    <w:p w14:paraId="27FDCA0F" w14:textId="77777777" w:rsidR="00A57F23" w:rsidRPr="00A57F23" w:rsidRDefault="00A57F23" w:rsidP="00A57F23">
      <w:pPr>
        <w:numPr>
          <w:ilvl w:val="0"/>
          <w:numId w:val="31"/>
        </w:numPr>
        <w:spacing w:before="0" w:after="160"/>
        <w:rPr>
          <w:rFonts w:ascii="Arial" w:hAnsi="Arial" w:cs="Arial"/>
        </w:rPr>
      </w:pPr>
      <w:r w:rsidRPr="00A57F23">
        <w:rPr>
          <w:rFonts w:ascii="Arial" w:hAnsi="Arial" w:cs="Arial"/>
        </w:rPr>
        <w:t>Online safety, sexting, and digital consent</w:t>
      </w:r>
    </w:p>
    <w:p w14:paraId="4E3D6136" w14:textId="77777777" w:rsidR="00A57F23" w:rsidRPr="00A57F23" w:rsidRDefault="00A57F23" w:rsidP="00A57F23">
      <w:pPr>
        <w:numPr>
          <w:ilvl w:val="0"/>
          <w:numId w:val="31"/>
        </w:numPr>
        <w:spacing w:before="0" w:after="160"/>
        <w:rPr>
          <w:rFonts w:ascii="Arial" w:hAnsi="Arial" w:cs="Arial"/>
        </w:rPr>
      </w:pPr>
      <w:r w:rsidRPr="00A57F23">
        <w:rPr>
          <w:rFonts w:ascii="Arial" w:hAnsi="Arial" w:cs="Arial"/>
        </w:rPr>
        <w:t>Managing social media and online interactions</w:t>
      </w:r>
    </w:p>
    <w:p w14:paraId="23C74490" w14:textId="5B0B3CD5" w:rsidR="00A57F23" w:rsidRPr="00A57F23" w:rsidRDefault="00A57F23" w:rsidP="00A57F23">
      <w:pPr>
        <w:numPr>
          <w:ilvl w:val="0"/>
          <w:numId w:val="31"/>
        </w:numPr>
        <w:spacing w:before="0" w:after="160"/>
        <w:rPr>
          <w:rFonts w:ascii="Arial" w:hAnsi="Arial" w:cs="Arial"/>
        </w:rPr>
      </w:pPr>
      <w:r w:rsidRPr="00A57F23">
        <w:rPr>
          <w:rFonts w:ascii="Arial" w:hAnsi="Arial" w:cs="Arial"/>
        </w:rPr>
        <w:t>Recogni</w:t>
      </w:r>
      <w:r>
        <w:rPr>
          <w:rFonts w:ascii="Arial" w:hAnsi="Arial" w:cs="Arial"/>
        </w:rPr>
        <w:t>s</w:t>
      </w:r>
      <w:r w:rsidRPr="00A57F23">
        <w:rPr>
          <w:rFonts w:ascii="Arial" w:hAnsi="Arial" w:cs="Arial"/>
        </w:rPr>
        <w:t>ing and responding to online abuse or exploitation</w:t>
      </w:r>
    </w:p>
    <w:p w14:paraId="2E9E0A07" w14:textId="63352C28" w:rsidR="00A57F23" w:rsidRPr="00A57F23" w:rsidRDefault="004D2CBD" w:rsidP="00A57F23">
      <w:pPr>
        <w:rPr>
          <w:rFonts w:ascii="Arial" w:hAnsi="Arial" w:cs="Arial"/>
          <w:b/>
          <w:bCs/>
        </w:rPr>
      </w:pPr>
      <w:r>
        <w:rPr>
          <w:rFonts w:ascii="Arial" w:hAnsi="Arial" w:cs="Arial"/>
          <w:b/>
          <w:bCs/>
        </w:rPr>
        <w:br/>
      </w:r>
      <w:r w:rsidR="00A57F23" w:rsidRPr="00A57F23">
        <w:rPr>
          <w:rFonts w:ascii="Arial" w:hAnsi="Arial" w:cs="Arial"/>
          <w:b/>
          <w:bCs/>
        </w:rPr>
        <w:t>T</w:t>
      </w:r>
      <w:r w:rsidR="00A57F23" w:rsidRPr="00A57F23">
        <w:rPr>
          <w:rFonts w:ascii="Arial" w:hAnsi="Arial" w:cs="Arial"/>
          <w:b/>
          <w:bCs/>
        </w:rPr>
        <w:t>eaching Approach</w:t>
      </w:r>
    </w:p>
    <w:p w14:paraId="7FF36D7B" w14:textId="77777777" w:rsidR="00A57F23" w:rsidRPr="00A57F23" w:rsidRDefault="00A57F23" w:rsidP="00A57F23">
      <w:pPr>
        <w:rPr>
          <w:rFonts w:ascii="Arial" w:hAnsi="Arial" w:cs="Arial"/>
        </w:rPr>
      </w:pPr>
      <w:r w:rsidRPr="00A57F23">
        <w:rPr>
          <w:rFonts w:ascii="Arial" w:hAnsi="Arial" w:cs="Arial"/>
        </w:rPr>
        <w:t>We use creative, inclusive, and participatory methods:</w:t>
      </w:r>
    </w:p>
    <w:p w14:paraId="38BBF7B4" w14:textId="77777777" w:rsidR="00A57F23" w:rsidRPr="00A57F23" w:rsidRDefault="00A57F23" w:rsidP="00A57F23">
      <w:pPr>
        <w:numPr>
          <w:ilvl w:val="0"/>
          <w:numId w:val="32"/>
        </w:numPr>
        <w:spacing w:before="0" w:after="160"/>
        <w:rPr>
          <w:rFonts w:ascii="Arial" w:hAnsi="Arial" w:cs="Arial"/>
        </w:rPr>
      </w:pPr>
      <w:r w:rsidRPr="00A57F23">
        <w:rPr>
          <w:rFonts w:ascii="Arial" w:hAnsi="Arial" w:cs="Arial"/>
        </w:rPr>
        <w:t>Art, music, storytelling, and role-play</w:t>
      </w:r>
    </w:p>
    <w:p w14:paraId="1E1A7D26" w14:textId="77777777" w:rsidR="00A57F23" w:rsidRPr="00A57F23" w:rsidRDefault="00A57F23" w:rsidP="00A57F23">
      <w:pPr>
        <w:numPr>
          <w:ilvl w:val="0"/>
          <w:numId w:val="32"/>
        </w:numPr>
        <w:spacing w:before="0" w:after="160"/>
        <w:rPr>
          <w:rFonts w:ascii="Arial" w:hAnsi="Arial" w:cs="Arial"/>
        </w:rPr>
      </w:pPr>
      <w:r w:rsidRPr="00A57F23">
        <w:rPr>
          <w:rFonts w:ascii="Arial" w:hAnsi="Arial" w:cs="Arial"/>
        </w:rPr>
        <w:t>Group discussions, reflective journaling, and learner-led projects</w:t>
      </w:r>
    </w:p>
    <w:p w14:paraId="793FDC97" w14:textId="77777777" w:rsidR="00A57F23" w:rsidRPr="00A57F23" w:rsidRDefault="00A57F23" w:rsidP="00A57F23">
      <w:pPr>
        <w:numPr>
          <w:ilvl w:val="0"/>
          <w:numId w:val="32"/>
        </w:numPr>
        <w:spacing w:before="0" w:after="160"/>
        <w:rPr>
          <w:rFonts w:ascii="Arial" w:hAnsi="Arial" w:cs="Arial"/>
        </w:rPr>
      </w:pPr>
      <w:r w:rsidRPr="00A57F23">
        <w:rPr>
          <w:rFonts w:ascii="Arial" w:hAnsi="Arial" w:cs="Arial"/>
        </w:rPr>
        <w:t>Workshops with health professionals, artists, and peer educators</w:t>
      </w:r>
    </w:p>
    <w:p w14:paraId="21FE7921" w14:textId="77777777" w:rsidR="00A57F23" w:rsidRPr="00A57F23" w:rsidRDefault="00A57F23" w:rsidP="00A57F23">
      <w:pPr>
        <w:numPr>
          <w:ilvl w:val="0"/>
          <w:numId w:val="32"/>
        </w:numPr>
        <w:spacing w:before="0" w:after="160"/>
        <w:rPr>
          <w:rFonts w:ascii="Arial" w:hAnsi="Arial" w:cs="Arial"/>
        </w:rPr>
      </w:pPr>
      <w:r w:rsidRPr="00A57F23">
        <w:rPr>
          <w:rFonts w:ascii="Arial" w:hAnsi="Arial" w:cs="Arial"/>
        </w:rPr>
        <w:t>Trauma-informed facilitation and opt-in participation</w:t>
      </w:r>
    </w:p>
    <w:p w14:paraId="3A79AC99" w14:textId="09EBEF7F" w:rsidR="00A57F23" w:rsidRPr="00A57F23" w:rsidRDefault="004D2CBD" w:rsidP="00A57F23">
      <w:pPr>
        <w:rPr>
          <w:rFonts w:ascii="Arial" w:hAnsi="Arial" w:cs="Arial"/>
          <w:b/>
          <w:bCs/>
        </w:rPr>
      </w:pPr>
      <w:r>
        <w:rPr>
          <w:rFonts w:ascii="Arial" w:hAnsi="Arial" w:cs="Arial"/>
          <w:b/>
          <w:bCs/>
        </w:rPr>
        <w:br/>
      </w:r>
      <w:r w:rsidR="00A57F23" w:rsidRPr="00A57F23">
        <w:rPr>
          <w:rFonts w:ascii="Arial" w:hAnsi="Arial" w:cs="Arial"/>
          <w:b/>
          <w:bCs/>
        </w:rPr>
        <w:t>Safeguarding and Confidentiality</w:t>
      </w:r>
    </w:p>
    <w:p w14:paraId="68DF399A" w14:textId="77777777" w:rsidR="00A57F23" w:rsidRPr="00A57F23" w:rsidRDefault="00A57F23" w:rsidP="00A57F23">
      <w:pPr>
        <w:numPr>
          <w:ilvl w:val="0"/>
          <w:numId w:val="33"/>
        </w:numPr>
        <w:spacing w:before="0" w:after="160"/>
        <w:rPr>
          <w:rFonts w:ascii="Arial" w:hAnsi="Arial" w:cs="Arial"/>
        </w:rPr>
      </w:pPr>
      <w:r w:rsidRPr="00A57F23">
        <w:rPr>
          <w:rFonts w:ascii="Arial" w:hAnsi="Arial" w:cs="Arial"/>
        </w:rPr>
        <w:t>All sessions are delivered in line with our safeguarding policy</w:t>
      </w:r>
    </w:p>
    <w:p w14:paraId="56B1C8D9" w14:textId="77777777" w:rsidR="00A57F23" w:rsidRPr="00A57F23" w:rsidRDefault="00A57F23" w:rsidP="00A57F23">
      <w:pPr>
        <w:numPr>
          <w:ilvl w:val="0"/>
          <w:numId w:val="33"/>
        </w:numPr>
        <w:spacing w:before="0" w:after="160"/>
        <w:rPr>
          <w:rFonts w:ascii="Arial" w:hAnsi="Arial" w:cs="Arial"/>
        </w:rPr>
      </w:pPr>
      <w:r w:rsidRPr="00A57F23">
        <w:rPr>
          <w:rFonts w:ascii="Arial" w:hAnsi="Arial" w:cs="Arial"/>
        </w:rPr>
        <w:t>Learners are informed about the limits of confidentiality</w:t>
      </w:r>
    </w:p>
    <w:p w14:paraId="7D7308FE" w14:textId="77777777" w:rsidR="00A57F23" w:rsidRPr="00A57F23" w:rsidRDefault="00A57F23" w:rsidP="00A57F23">
      <w:pPr>
        <w:numPr>
          <w:ilvl w:val="0"/>
          <w:numId w:val="33"/>
        </w:numPr>
        <w:spacing w:before="0" w:after="160"/>
        <w:rPr>
          <w:rFonts w:ascii="Arial" w:hAnsi="Arial" w:cs="Arial"/>
        </w:rPr>
      </w:pPr>
      <w:r w:rsidRPr="00A57F23">
        <w:rPr>
          <w:rFonts w:ascii="Arial" w:hAnsi="Arial" w:cs="Arial"/>
        </w:rPr>
        <w:t>Disclosures of harm or abuse are taken seriously and followed up appropriately</w:t>
      </w:r>
    </w:p>
    <w:p w14:paraId="412CE226" w14:textId="3B4FA35E" w:rsidR="00A57F23" w:rsidRPr="00A57F23" w:rsidRDefault="004D2CBD" w:rsidP="00A57F23">
      <w:pPr>
        <w:rPr>
          <w:rFonts w:ascii="Arial" w:hAnsi="Arial" w:cs="Arial"/>
          <w:b/>
          <w:bCs/>
        </w:rPr>
      </w:pPr>
      <w:r>
        <w:rPr>
          <w:rFonts w:ascii="Arial" w:hAnsi="Arial" w:cs="Arial"/>
          <w:b/>
          <w:bCs/>
        </w:rPr>
        <w:br/>
      </w:r>
      <w:r w:rsidR="00A57F23" w:rsidRPr="00A57F23">
        <w:rPr>
          <w:rFonts w:ascii="Arial" w:hAnsi="Arial" w:cs="Arial"/>
          <w:b/>
          <w:bCs/>
        </w:rPr>
        <w:t>Inclusivity and Accessibility</w:t>
      </w:r>
    </w:p>
    <w:p w14:paraId="71EC989A" w14:textId="77777777" w:rsidR="00A57F23" w:rsidRPr="00A57F23" w:rsidRDefault="00A57F23" w:rsidP="00A57F23">
      <w:pPr>
        <w:rPr>
          <w:rFonts w:ascii="Arial" w:hAnsi="Arial" w:cs="Arial"/>
        </w:rPr>
      </w:pPr>
      <w:r w:rsidRPr="00A57F23">
        <w:rPr>
          <w:rFonts w:ascii="Arial" w:hAnsi="Arial" w:cs="Arial"/>
        </w:rPr>
        <w:t>We ensure:</w:t>
      </w:r>
    </w:p>
    <w:p w14:paraId="1CA7531E" w14:textId="77777777" w:rsidR="00A57F23" w:rsidRPr="00A57F23" w:rsidRDefault="00A57F23" w:rsidP="00A57F23">
      <w:pPr>
        <w:numPr>
          <w:ilvl w:val="0"/>
          <w:numId w:val="34"/>
        </w:numPr>
        <w:spacing w:before="0" w:after="160"/>
        <w:rPr>
          <w:rFonts w:ascii="Arial" w:hAnsi="Arial" w:cs="Arial"/>
        </w:rPr>
      </w:pPr>
      <w:r w:rsidRPr="00A57F23">
        <w:rPr>
          <w:rFonts w:ascii="Arial" w:hAnsi="Arial" w:cs="Arial"/>
        </w:rPr>
        <w:t>Representation of diverse bodies, identities, and experiences</w:t>
      </w:r>
    </w:p>
    <w:p w14:paraId="5A2C7373" w14:textId="77777777" w:rsidR="00A57F23" w:rsidRPr="00A57F23" w:rsidRDefault="00A57F23" w:rsidP="00A57F23">
      <w:pPr>
        <w:numPr>
          <w:ilvl w:val="0"/>
          <w:numId w:val="34"/>
        </w:numPr>
        <w:spacing w:before="0" w:after="160"/>
        <w:rPr>
          <w:rFonts w:ascii="Arial" w:hAnsi="Arial" w:cs="Arial"/>
        </w:rPr>
      </w:pPr>
      <w:r w:rsidRPr="00A57F23">
        <w:rPr>
          <w:rFonts w:ascii="Arial" w:hAnsi="Arial" w:cs="Arial"/>
        </w:rPr>
        <w:t>Materials are accessible to neurodiverse learners and those with additional needs</w:t>
      </w:r>
    </w:p>
    <w:p w14:paraId="7655DC8A" w14:textId="77777777" w:rsidR="00A57F23" w:rsidRPr="00A57F23" w:rsidRDefault="00A57F23" w:rsidP="00A57F23">
      <w:pPr>
        <w:numPr>
          <w:ilvl w:val="0"/>
          <w:numId w:val="34"/>
        </w:numPr>
        <w:spacing w:before="0" w:after="160"/>
        <w:rPr>
          <w:rFonts w:ascii="Arial" w:hAnsi="Arial" w:cs="Arial"/>
        </w:rPr>
      </w:pPr>
      <w:r w:rsidRPr="00A57F23">
        <w:rPr>
          <w:rFonts w:ascii="Arial" w:hAnsi="Arial" w:cs="Arial"/>
        </w:rPr>
        <w:t>Language is inclusive, non-judgmental, and affirming</w:t>
      </w:r>
    </w:p>
    <w:p w14:paraId="56FA8B33" w14:textId="793B2AE1" w:rsidR="00A57F23" w:rsidRPr="00A57F23" w:rsidRDefault="004D2CBD" w:rsidP="00A57F23">
      <w:pPr>
        <w:rPr>
          <w:rFonts w:ascii="Arial" w:hAnsi="Arial" w:cs="Arial"/>
          <w:b/>
          <w:bCs/>
        </w:rPr>
      </w:pPr>
      <w:r>
        <w:rPr>
          <w:rFonts w:ascii="Arial" w:hAnsi="Arial" w:cs="Arial"/>
          <w:b/>
          <w:bCs/>
        </w:rPr>
        <w:br/>
      </w:r>
      <w:r w:rsidR="00A57F23" w:rsidRPr="00A57F23">
        <w:rPr>
          <w:rFonts w:ascii="Arial" w:hAnsi="Arial" w:cs="Arial"/>
          <w:b/>
          <w:bCs/>
        </w:rPr>
        <w:t>Family and Community Engagement</w:t>
      </w:r>
    </w:p>
    <w:p w14:paraId="64BB011C" w14:textId="77777777" w:rsidR="00A57F23" w:rsidRPr="00A57F23" w:rsidRDefault="00A57F23" w:rsidP="00A57F23">
      <w:pPr>
        <w:numPr>
          <w:ilvl w:val="0"/>
          <w:numId w:val="35"/>
        </w:numPr>
        <w:spacing w:before="0" w:after="160"/>
        <w:rPr>
          <w:rFonts w:ascii="Arial" w:hAnsi="Arial" w:cs="Arial"/>
        </w:rPr>
      </w:pPr>
      <w:r w:rsidRPr="00A57F23">
        <w:rPr>
          <w:rFonts w:ascii="Arial" w:hAnsi="Arial" w:cs="Arial"/>
        </w:rPr>
        <w:t>Parents/carers are informed about the curriculum and invited to contribute</w:t>
      </w:r>
    </w:p>
    <w:p w14:paraId="75268A5A" w14:textId="77777777" w:rsidR="00A57F23" w:rsidRPr="00A57F23" w:rsidRDefault="00A57F23" w:rsidP="00A57F23">
      <w:pPr>
        <w:numPr>
          <w:ilvl w:val="0"/>
          <w:numId w:val="35"/>
        </w:numPr>
        <w:spacing w:before="0" w:after="160"/>
        <w:rPr>
          <w:rFonts w:ascii="Arial" w:hAnsi="Arial" w:cs="Arial"/>
        </w:rPr>
      </w:pPr>
      <w:r w:rsidRPr="00A57F23">
        <w:rPr>
          <w:rFonts w:ascii="Arial" w:hAnsi="Arial" w:cs="Arial"/>
        </w:rPr>
        <w:t>We provide resources and guidance to support conversations at home</w:t>
      </w:r>
    </w:p>
    <w:p w14:paraId="62969036" w14:textId="77777777" w:rsidR="00A57F23" w:rsidRPr="00A57F23" w:rsidRDefault="00A57F23" w:rsidP="00A57F23">
      <w:pPr>
        <w:numPr>
          <w:ilvl w:val="0"/>
          <w:numId w:val="35"/>
        </w:numPr>
        <w:spacing w:before="0" w:after="160"/>
        <w:rPr>
          <w:rFonts w:ascii="Arial" w:hAnsi="Arial" w:cs="Arial"/>
        </w:rPr>
      </w:pPr>
      <w:r w:rsidRPr="00A57F23">
        <w:rPr>
          <w:rFonts w:ascii="Arial" w:hAnsi="Arial" w:cs="Arial"/>
        </w:rPr>
        <w:t>We respect the right to withdraw from sex education (not relationships education), in line with statutory guidance</w:t>
      </w:r>
    </w:p>
    <w:p w14:paraId="452748A6" w14:textId="6DE902DB" w:rsidR="00A57F23" w:rsidRPr="00A57F23" w:rsidRDefault="004D2CBD" w:rsidP="00A57F23">
      <w:pPr>
        <w:rPr>
          <w:rFonts w:ascii="Arial" w:hAnsi="Arial" w:cs="Arial"/>
          <w:b/>
          <w:bCs/>
        </w:rPr>
      </w:pPr>
      <w:r>
        <w:rPr>
          <w:rFonts w:ascii="Arial" w:hAnsi="Arial" w:cs="Arial"/>
          <w:b/>
          <w:bCs/>
        </w:rPr>
        <w:br/>
      </w:r>
      <w:r w:rsidR="00A57F23" w:rsidRPr="00A57F23">
        <w:rPr>
          <w:rFonts w:ascii="Arial" w:hAnsi="Arial" w:cs="Arial"/>
          <w:b/>
          <w:bCs/>
        </w:rPr>
        <w:t>Monitoring and Evaluation</w:t>
      </w:r>
    </w:p>
    <w:p w14:paraId="0F1AEAC4" w14:textId="77777777" w:rsidR="00A57F23" w:rsidRPr="00A57F23" w:rsidRDefault="00A57F23" w:rsidP="00A57F23">
      <w:pPr>
        <w:numPr>
          <w:ilvl w:val="0"/>
          <w:numId w:val="36"/>
        </w:numPr>
        <w:spacing w:before="0" w:after="160"/>
        <w:rPr>
          <w:rFonts w:ascii="Arial" w:hAnsi="Arial" w:cs="Arial"/>
        </w:rPr>
      </w:pPr>
      <w:r w:rsidRPr="00A57F23">
        <w:rPr>
          <w:rFonts w:ascii="Arial" w:hAnsi="Arial" w:cs="Arial"/>
        </w:rPr>
        <w:t>Learner feedback is central to shaping and improving our provision</w:t>
      </w:r>
    </w:p>
    <w:p w14:paraId="16AD083E" w14:textId="77777777" w:rsidR="00A57F23" w:rsidRPr="00A57F23" w:rsidRDefault="00A57F23" w:rsidP="00A57F23">
      <w:pPr>
        <w:numPr>
          <w:ilvl w:val="0"/>
          <w:numId w:val="36"/>
        </w:numPr>
        <w:spacing w:before="0" w:after="160"/>
        <w:rPr>
          <w:rFonts w:ascii="Arial" w:hAnsi="Arial" w:cs="Arial"/>
        </w:rPr>
      </w:pPr>
      <w:r w:rsidRPr="00A57F23">
        <w:rPr>
          <w:rFonts w:ascii="Arial" w:hAnsi="Arial" w:cs="Arial"/>
        </w:rPr>
        <w:t>Staff receive regular training and support</w:t>
      </w:r>
    </w:p>
    <w:p w14:paraId="0721FE5B" w14:textId="77777777" w:rsidR="00A57F23" w:rsidRPr="00A57F23" w:rsidRDefault="00A57F23" w:rsidP="00A57F23">
      <w:pPr>
        <w:numPr>
          <w:ilvl w:val="0"/>
          <w:numId w:val="36"/>
        </w:numPr>
        <w:spacing w:before="0" w:after="160"/>
        <w:rPr>
          <w:rFonts w:ascii="Arial" w:hAnsi="Arial" w:cs="Arial"/>
        </w:rPr>
      </w:pPr>
      <w:r w:rsidRPr="00A57F23">
        <w:rPr>
          <w:rFonts w:ascii="Arial" w:hAnsi="Arial" w:cs="Arial"/>
        </w:rPr>
        <w:t>The policy is reviewed biennially with input from learners, staff, and stakeholders</w:t>
      </w:r>
    </w:p>
    <w:p w14:paraId="18FEE34C" w14:textId="77777777" w:rsidR="00A4057F" w:rsidRPr="00A57F23" w:rsidRDefault="00A4057F" w:rsidP="00A4057F">
      <w:pPr>
        <w:pStyle w:val="ListParagraph"/>
        <w:spacing w:before="0" w:after="160"/>
        <w:ind w:left="360"/>
        <w:rPr>
          <w:rFonts w:ascii="Arial" w:hAnsi="Arial" w:cs="Arial"/>
          <w:b/>
          <w:bCs/>
          <w:color w:val="002B51"/>
        </w:rPr>
      </w:pPr>
    </w:p>
    <w:p w14:paraId="116AAA4B" w14:textId="77777777" w:rsidR="00A4057F" w:rsidRPr="00A57F23" w:rsidRDefault="00A4057F" w:rsidP="00A4057F">
      <w:pPr>
        <w:pStyle w:val="ListParagraph"/>
        <w:numPr>
          <w:ilvl w:val="0"/>
          <w:numId w:val="5"/>
        </w:numPr>
        <w:spacing w:before="0" w:after="160"/>
        <w:ind w:left="357" w:hanging="357"/>
        <w:outlineLvl w:val="0"/>
        <w:rPr>
          <w:rFonts w:ascii="Arial" w:hAnsi="Arial" w:cs="Arial"/>
          <w:b/>
          <w:bCs/>
          <w:color w:val="002B51"/>
        </w:rPr>
      </w:pPr>
      <w:bookmarkStart w:id="3" w:name="_Toc155773435"/>
      <w:r w:rsidRPr="00A57F23">
        <w:rPr>
          <w:rFonts w:ascii="Arial" w:hAnsi="Arial" w:cs="Arial"/>
          <w:b/>
          <w:bCs/>
          <w:color w:val="002B51"/>
        </w:rPr>
        <w:t>Version History</w:t>
      </w:r>
      <w:bookmarkEnd w:id="3"/>
    </w:p>
    <w:p w14:paraId="4413B831" w14:textId="77777777" w:rsidR="00A4057F" w:rsidRPr="00A57F23" w:rsidRDefault="00A4057F" w:rsidP="00A4057F">
      <w:pPr>
        <w:pStyle w:val="ListParagraph"/>
        <w:spacing w:after="0" w:line="250" w:lineRule="auto"/>
        <w:ind w:left="432"/>
        <w:rPr>
          <w:rFonts w:ascii="Arial" w:hAnsi="Arial" w:cs="Arial"/>
        </w:rPr>
      </w:pPr>
    </w:p>
    <w:tbl>
      <w:tblPr>
        <w:tblStyle w:val="TableGrid"/>
        <w:tblW w:w="9918" w:type="dxa"/>
        <w:tblLook w:val="04A0" w:firstRow="1" w:lastRow="0" w:firstColumn="1" w:lastColumn="0" w:noHBand="0" w:noVBand="1"/>
      </w:tblPr>
      <w:tblGrid>
        <w:gridCol w:w="988"/>
        <w:gridCol w:w="1701"/>
        <w:gridCol w:w="5670"/>
        <w:gridCol w:w="1559"/>
      </w:tblGrid>
      <w:tr w:rsidR="00A4057F" w:rsidRPr="00A57F23" w14:paraId="72BF5A71" w14:textId="77777777" w:rsidTr="00290D61">
        <w:trPr>
          <w:trHeight w:val="374"/>
        </w:trPr>
        <w:tc>
          <w:tcPr>
            <w:tcW w:w="988" w:type="dxa"/>
            <w:shd w:val="clear" w:color="auto" w:fill="F2F2F2" w:themeFill="background1" w:themeFillShade="F2"/>
            <w:vAlign w:val="center"/>
          </w:tcPr>
          <w:p w14:paraId="438E0B70" w14:textId="77777777" w:rsidR="00A4057F" w:rsidRPr="00A57F23" w:rsidRDefault="00A4057F" w:rsidP="00290D61">
            <w:pPr>
              <w:autoSpaceDE w:val="0"/>
              <w:autoSpaceDN w:val="0"/>
              <w:adjustRightInd w:val="0"/>
              <w:spacing w:before="0" w:after="0"/>
              <w:rPr>
                <w:rFonts w:ascii="Arial" w:hAnsi="Arial" w:cs="Arial"/>
                <w:b/>
                <w:bCs/>
                <w:sz w:val="20"/>
                <w:szCs w:val="20"/>
              </w:rPr>
            </w:pPr>
            <w:r w:rsidRPr="00A57F23">
              <w:rPr>
                <w:rFonts w:ascii="Arial" w:hAnsi="Arial" w:cs="Arial"/>
                <w:b/>
                <w:bCs/>
                <w:sz w:val="20"/>
                <w:szCs w:val="20"/>
              </w:rPr>
              <w:t>Version</w:t>
            </w:r>
          </w:p>
        </w:tc>
        <w:tc>
          <w:tcPr>
            <w:tcW w:w="1701" w:type="dxa"/>
            <w:shd w:val="clear" w:color="auto" w:fill="F2F2F2" w:themeFill="background1" w:themeFillShade="F2"/>
            <w:vAlign w:val="center"/>
          </w:tcPr>
          <w:p w14:paraId="3B59A726" w14:textId="77777777" w:rsidR="00A4057F" w:rsidRPr="00A57F23" w:rsidRDefault="00A4057F" w:rsidP="00290D61">
            <w:pPr>
              <w:autoSpaceDE w:val="0"/>
              <w:autoSpaceDN w:val="0"/>
              <w:adjustRightInd w:val="0"/>
              <w:spacing w:before="0" w:after="0"/>
              <w:rPr>
                <w:rFonts w:ascii="Arial" w:hAnsi="Arial" w:cs="Arial"/>
                <w:b/>
                <w:bCs/>
                <w:sz w:val="20"/>
                <w:szCs w:val="20"/>
              </w:rPr>
            </w:pPr>
            <w:r w:rsidRPr="00A57F23">
              <w:rPr>
                <w:rFonts w:ascii="Arial" w:hAnsi="Arial" w:cs="Arial"/>
                <w:b/>
                <w:bCs/>
                <w:sz w:val="20"/>
                <w:szCs w:val="20"/>
              </w:rPr>
              <w:t>Date Published</w:t>
            </w:r>
          </w:p>
        </w:tc>
        <w:tc>
          <w:tcPr>
            <w:tcW w:w="5670" w:type="dxa"/>
            <w:shd w:val="clear" w:color="auto" w:fill="F2F2F2" w:themeFill="background1" w:themeFillShade="F2"/>
            <w:vAlign w:val="center"/>
          </w:tcPr>
          <w:p w14:paraId="796E2003" w14:textId="77777777" w:rsidR="00A4057F" w:rsidRPr="00A57F23" w:rsidRDefault="00A4057F" w:rsidP="00290D61">
            <w:pPr>
              <w:autoSpaceDE w:val="0"/>
              <w:autoSpaceDN w:val="0"/>
              <w:adjustRightInd w:val="0"/>
              <w:spacing w:before="0" w:after="0"/>
              <w:rPr>
                <w:rFonts w:ascii="Arial" w:hAnsi="Arial" w:cs="Arial"/>
                <w:b/>
                <w:bCs/>
                <w:sz w:val="20"/>
                <w:szCs w:val="20"/>
              </w:rPr>
            </w:pPr>
            <w:r w:rsidRPr="00A57F23">
              <w:rPr>
                <w:rFonts w:ascii="Arial" w:hAnsi="Arial" w:cs="Arial"/>
                <w:b/>
                <w:bCs/>
                <w:sz w:val="20"/>
                <w:szCs w:val="20"/>
              </w:rPr>
              <w:t>Changes Made</w:t>
            </w:r>
          </w:p>
        </w:tc>
        <w:tc>
          <w:tcPr>
            <w:tcW w:w="1559" w:type="dxa"/>
            <w:shd w:val="clear" w:color="auto" w:fill="F2F2F2" w:themeFill="background1" w:themeFillShade="F2"/>
            <w:vAlign w:val="center"/>
          </w:tcPr>
          <w:p w14:paraId="10CF10AC" w14:textId="77777777" w:rsidR="00A4057F" w:rsidRPr="00A57F23" w:rsidRDefault="00A4057F" w:rsidP="00290D61">
            <w:pPr>
              <w:autoSpaceDE w:val="0"/>
              <w:autoSpaceDN w:val="0"/>
              <w:adjustRightInd w:val="0"/>
              <w:spacing w:before="0" w:after="0"/>
              <w:rPr>
                <w:rFonts w:ascii="Arial" w:hAnsi="Arial" w:cs="Arial"/>
                <w:b/>
                <w:bCs/>
                <w:sz w:val="20"/>
                <w:szCs w:val="20"/>
              </w:rPr>
            </w:pPr>
            <w:r w:rsidRPr="00A57F23">
              <w:rPr>
                <w:rFonts w:ascii="Arial" w:hAnsi="Arial" w:cs="Arial"/>
                <w:b/>
                <w:bCs/>
                <w:sz w:val="20"/>
                <w:szCs w:val="20"/>
              </w:rPr>
              <w:t>Signed off by</w:t>
            </w:r>
          </w:p>
        </w:tc>
      </w:tr>
      <w:tr w:rsidR="00A4057F" w:rsidRPr="00A57F23" w14:paraId="0C723593" w14:textId="77777777" w:rsidTr="00290D61">
        <w:trPr>
          <w:trHeight w:val="454"/>
        </w:trPr>
        <w:tc>
          <w:tcPr>
            <w:tcW w:w="988" w:type="dxa"/>
            <w:vAlign w:val="center"/>
          </w:tcPr>
          <w:p w14:paraId="31FD9797" w14:textId="2DC308B3" w:rsidR="00A4057F" w:rsidRPr="00A57F23" w:rsidRDefault="00A4057F" w:rsidP="00290D61">
            <w:pPr>
              <w:pStyle w:val="Default"/>
              <w:rPr>
                <w:rFonts w:eastAsiaTheme="majorEastAsia"/>
                <w:bCs/>
                <w:color w:val="auto"/>
                <w:szCs w:val="36"/>
                <w:lang w:val="en-GB"/>
              </w:rPr>
            </w:pPr>
          </w:p>
        </w:tc>
        <w:tc>
          <w:tcPr>
            <w:tcW w:w="1701" w:type="dxa"/>
            <w:vAlign w:val="center"/>
          </w:tcPr>
          <w:p w14:paraId="68AD3D1E" w14:textId="05552041" w:rsidR="00A4057F" w:rsidRPr="00A57F23" w:rsidRDefault="00A4057F" w:rsidP="00290D61">
            <w:pPr>
              <w:pStyle w:val="Default"/>
              <w:rPr>
                <w:rFonts w:eastAsiaTheme="majorEastAsia"/>
                <w:bCs/>
                <w:color w:val="auto"/>
                <w:szCs w:val="36"/>
                <w:lang w:val="en-GB"/>
              </w:rPr>
            </w:pPr>
          </w:p>
        </w:tc>
        <w:tc>
          <w:tcPr>
            <w:tcW w:w="5670" w:type="dxa"/>
            <w:vAlign w:val="center"/>
          </w:tcPr>
          <w:p w14:paraId="590E89C1" w14:textId="508745CB" w:rsidR="00A4057F" w:rsidRPr="00A57F23" w:rsidRDefault="00A4057F" w:rsidP="00290D61">
            <w:pPr>
              <w:pStyle w:val="Default"/>
              <w:rPr>
                <w:rFonts w:eastAsiaTheme="majorEastAsia"/>
                <w:bCs/>
                <w:color w:val="auto"/>
                <w:szCs w:val="36"/>
                <w:lang w:val="en-GB"/>
              </w:rPr>
            </w:pPr>
          </w:p>
        </w:tc>
        <w:tc>
          <w:tcPr>
            <w:tcW w:w="1559" w:type="dxa"/>
            <w:vAlign w:val="center"/>
          </w:tcPr>
          <w:p w14:paraId="1DC7937F" w14:textId="1F530F86" w:rsidR="00A4057F" w:rsidRPr="00A57F23" w:rsidRDefault="00A4057F" w:rsidP="00290D61">
            <w:pPr>
              <w:pStyle w:val="Default"/>
              <w:rPr>
                <w:rFonts w:eastAsiaTheme="majorEastAsia"/>
                <w:bCs/>
                <w:color w:val="auto"/>
                <w:szCs w:val="36"/>
                <w:lang w:val="en-GB"/>
              </w:rPr>
            </w:pPr>
          </w:p>
        </w:tc>
      </w:tr>
      <w:tr w:rsidR="00A4057F" w:rsidRPr="00A57F23" w14:paraId="25376BAF" w14:textId="77777777" w:rsidTr="00290D61">
        <w:trPr>
          <w:trHeight w:val="454"/>
        </w:trPr>
        <w:tc>
          <w:tcPr>
            <w:tcW w:w="988" w:type="dxa"/>
            <w:vAlign w:val="center"/>
          </w:tcPr>
          <w:p w14:paraId="147DF1FE" w14:textId="77777777" w:rsidR="00A4057F" w:rsidRPr="00A57F23" w:rsidRDefault="00A4057F" w:rsidP="00290D61">
            <w:pPr>
              <w:pStyle w:val="Default"/>
              <w:rPr>
                <w:rFonts w:eastAsiaTheme="majorEastAsia"/>
                <w:bCs/>
                <w:color w:val="auto"/>
                <w:szCs w:val="36"/>
                <w:lang w:val="en-GB"/>
              </w:rPr>
            </w:pPr>
          </w:p>
        </w:tc>
        <w:tc>
          <w:tcPr>
            <w:tcW w:w="1701" w:type="dxa"/>
            <w:vAlign w:val="center"/>
          </w:tcPr>
          <w:p w14:paraId="3EB9497B" w14:textId="77777777" w:rsidR="00A4057F" w:rsidRPr="00A57F23" w:rsidRDefault="00A4057F" w:rsidP="00290D61">
            <w:pPr>
              <w:pStyle w:val="Default"/>
              <w:rPr>
                <w:rFonts w:eastAsiaTheme="majorEastAsia"/>
                <w:bCs/>
                <w:color w:val="auto"/>
                <w:szCs w:val="36"/>
                <w:lang w:val="en-GB"/>
              </w:rPr>
            </w:pPr>
          </w:p>
        </w:tc>
        <w:tc>
          <w:tcPr>
            <w:tcW w:w="5670" w:type="dxa"/>
            <w:vAlign w:val="center"/>
          </w:tcPr>
          <w:p w14:paraId="6544D3F7" w14:textId="77777777" w:rsidR="00A4057F" w:rsidRPr="00A57F23" w:rsidRDefault="00A4057F" w:rsidP="00290D61">
            <w:pPr>
              <w:pStyle w:val="Default"/>
              <w:rPr>
                <w:rFonts w:eastAsiaTheme="majorEastAsia"/>
                <w:bCs/>
                <w:color w:val="auto"/>
                <w:szCs w:val="36"/>
                <w:lang w:val="en-GB"/>
              </w:rPr>
            </w:pPr>
          </w:p>
        </w:tc>
        <w:tc>
          <w:tcPr>
            <w:tcW w:w="1559" w:type="dxa"/>
            <w:vAlign w:val="center"/>
          </w:tcPr>
          <w:p w14:paraId="1C84943B" w14:textId="77777777" w:rsidR="00A4057F" w:rsidRPr="00A57F23" w:rsidRDefault="00A4057F" w:rsidP="00290D61">
            <w:pPr>
              <w:pStyle w:val="Default"/>
              <w:rPr>
                <w:rFonts w:eastAsiaTheme="majorEastAsia"/>
                <w:bCs/>
                <w:color w:val="auto"/>
                <w:szCs w:val="36"/>
                <w:lang w:val="en-GB"/>
              </w:rPr>
            </w:pPr>
          </w:p>
        </w:tc>
      </w:tr>
      <w:tr w:rsidR="00A4057F" w:rsidRPr="00A57F23" w14:paraId="54457AC9" w14:textId="77777777" w:rsidTr="00290D61">
        <w:trPr>
          <w:trHeight w:val="454"/>
        </w:trPr>
        <w:tc>
          <w:tcPr>
            <w:tcW w:w="988" w:type="dxa"/>
            <w:vAlign w:val="center"/>
          </w:tcPr>
          <w:p w14:paraId="5A2AE0A7" w14:textId="77777777" w:rsidR="00A4057F" w:rsidRPr="00A57F23" w:rsidRDefault="00A4057F" w:rsidP="00290D61">
            <w:pPr>
              <w:pStyle w:val="Default"/>
              <w:rPr>
                <w:rFonts w:eastAsiaTheme="majorEastAsia"/>
                <w:bCs/>
                <w:color w:val="auto"/>
                <w:szCs w:val="36"/>
                <w:lang w:val="en-GB"/>
              </w:rPr>
            </w:pPr>
          </w:p>
        </w:tc>
        <w:tc>
          <w:tcPr>
            <w:tcW w:w="1701" w:type="dxa"/>
            <w:vAlign w:val="center"/>
          </w:tcPr>
          <w:p w14:paraId="39F95CD5" w14:textId="77777777" w:rsidR="00A4057F" w:rsidRPr="00A57F23" w:rsidRDefault="00A4057F" w:rsidP="00290D61">
            <w:pPr>
              <w:pStyle w:val="Default"/>
              <w:rPr>
                <w:rFonts w:eastAsiaTheme="majorEastAsia"/>
                <w:bCs/>
                <w:color w:val="auto"/>
                <w:szCs w:val="36"/>
                <w:lang w:val="en-GB"/>
              </w:rPr>
            </w:pPr>
          </w:p>
        </w:tc>
        <w:tc>
          <w:tcPr>
            <w:tcW w:w="5670" w:type="dxa"/>
            <w:vAlign w:val="center"/>
          </w:tcPr>
          <w:p w14:paraId="2E6B1C04" w14:textId="77777777" w:rsidR="00A4057F" w:rsidRPr="00A57F23" w:rsidRDefault="00A4057F" w:rsidP="00290D61">
            <w:pPr>
              <w:pStyle w:val="Default"/>
              <w:rPr>
                <w:rFonts w:eastAsiaTheme="majorEastAsia"/>
                <w:bCs/>
                <w:color w:val="auto"/>
                <w:szCs w:val="36"/>
                <w:lang w:val="en-GB"/>
              </w:rPr>
            </w:pPr>
          </w:p>
        </w:tc>
        <w:tc>
          <w:tcPr>
            <w:tcW w:w="1559" w:type="dxa"/>
            <w:vAlign w:val="center"/>
          </w:tcPr>
          <w:p w14:paraId="5E1E879D" w14:textId="77777777" w:rsidR="00A4057F" w:rsidRPr="00A57F23" w:rsidRDefault="00A4057F" w:rsidP="00290D61">
            <w:pPr>
              <w:pStyle w:val="Default"/>
              <w:rPr>
                <w:rFonts w:eastAsiaTheme="majorEastAsia"/>
                <w:bCs/>
                <w:color w:val="auto"/>
                <w:szCs w:val="36"/>
                <w:lang w:val="en-GB"/>
              </w:rPr>
            </w:pPr>
          </w:p>
        </w:tc>
      </w:tr>
      <w:tr w:rsidR="00A4057F" w:rsidRPr="00A57F23" w14:paraId="569755C3" w14:textId="77777777" w:rsidTr="00290D61">
        <w:trPr>
          <w:trHeight w:val="454"/>
        </w:trPr>
        <w:tc>
          <w:tcPr>
            <w:tcW w:w="988" w:type="dxa"/>
            <w:vAlign w:val="center"/>
          </w:tcPr>
          <w:p w14:paraId="08844851" w14:textId="77777777" w:rsidR="00A4057F" w:rsidRPr="00A57F23" w:rsidRDefault="00A4057F" w:rsidP="00290D61">
            <w:pPr>
              <w:pStyle w:val="Default"/>
              <w:rPr>
                <w:rFonts w:eastAsiaTheme="majorEastAsia"/>
                <w:bCs/>
                <w:color w:val="auto"/>
                <w:szCs w:val="36"/>
                <w:lang w:val="en-GB"/>
              </w:rPr>
            </w:pPr>
          </w:p>
        </w:tc>
        <w:tc>
          <w:tcPr>
            <w:tcW w:w="1701" w:type="dxa"/>
            <w:vAlign w:val="center"/>
          </w:tcPr>
          <w:p w14:paraId="55D6EFFD" w14:textId="77777777" w:rsidR="00A4057F" w:rsidRPr="00A57F23" w:rsidRDefault="00A4057F" w:rsidP="00290D61">
            <w:pPr>
              <w:pStyle w:val="Default"/>
              <w:rPr>
                <w:rFonts w:eastAsiaTheme="majorEastAsia"/>
                <w:bCs/>
                <w:color w:val="auto"/>
                <w:szCs w:val="36"/>
                <w:lang w:val="en-GB"/>
              </w:rPr>
            </w:pPr>
          </w:p>
        </w:tc>
        <w:tc>
          <w:tcPr>
            <w:tcW w:w="5670" w:type="dxa"/>
            <w:vAlign w:val="center"/>
          </w:tcPr>
          <w:p w14:paraId="31C1AF54" w14:textId="77777777" w:rsidR="00A4057F" w:rsidRPr="00A57F23" w:rsidRDefault="00A4057F" w:rsidP="00290D61">
            <w:pPr>
              <w:pStyle w:val="Default"/>
              <w:rPr>
                <w:rFonts w:eastAsiaTheme="majorEastAsia"/>
                <w:bCs/>
                <w:color w:val="auto"/>
                <w:szCs w:val="36"/>
                <w:lang w:val="en-GB"/>
              </w:rPr>
            </w:pPr>
          </w:p>
        </w:tc>
        <w:tc>
          <w:tcPr>
            <w:tcW w:w="1559" w:type="dxa"/>
            <w:vAlign w:val="center"/>
          </w:tcPr>
          <w:p w14:paraId="6E6FEB00" w14:textId="77777777" w:rsidR="00A4057F" w:rsidRPr="00A57F23" w:rsidRDefault="00A4057F" w:rsidP="00290D61">
            <w:pPr>
              <w:pStyle w:val="Default"/>
              <w:rPr>
                <w:rFonts w:eastAsiaTheme="majorEastAsia"/>
                <w:bCs/>
                <w:color w:val="auto"/>
                <w:szCs w:val="36"/>
                <w:lang w:val="en-GB"/>
              </w:rPr>
            </w:pPr>
          </w:p>
        </w:tc>
      </w:tr>
      <w:tr w:rsidR="00A4057F" w:rsidRPr="00A57F23" w14:paraId="7F0D314D" w14:textId="77777777" w:rsidTr="00290D61">
        <w:trPr>
          <w:trHeight w:val="454"/>
        </w:trPr>
        <w:tc>
          <w:tcPr>
            <w:tcW w:w="988" w:type="dxa"/>
            <w:vAlign w:val="center"/>
          </w:tcPr>
          <w:p w14:paraId="06C1EFF0" w14:textId="77777777" w:rsidR="00A4057F" w:rsidRPr="00A57F23" w:rsidRDefault="00A4057F" w:rsidP="00290D61">
            <w:pPr>
              <w:pStyle w:val="Default"/>
              <w:rPr>
                <w:rFonts w:eastAsiaTheme="majorEastAsia"/>
                <w:bCs/>
                <w:color w:val="auto"/>
                <w:szCs w:val="36"/>
                <w:lang w:val="en-GB"/>
              </w:rPr>
            </w:pPr>
          </w:p>
        </w:tc>
        <w:tc>
          <w:tcPr>
            <w:tcW w:w="1701" w:type="dxa"/>
            <w:vAlign w:val="center"/>
          </w:tcPr>
          <w:p w14:paraId="591E7259" w14:textId="77777777" w:rsidR="00A4057F" w:rsidRPr="00A57F23" w:rsidRDefault="00A4057F" w:rsidP="00290D61">
            <w:pPr>
              <w:pStyle w:val="Default"/>
              <w:rPr>
                <w:rFonts w:eastAsiaTheme="majorEastAsia"/>
                <w:bCs/>
                <w:color w:val="auto"/>
                <w:szCs w:val="36"/>
                <w:lang w:val="en-GB"/>
              </w:rPr>
            </w:pPr>
          </w:p>
        </w:tc>
        <w:tc>
          <w:tcPr>
            <w:tcW w:w="5670" w:type="dxa"/>
            <w:vAlign w:val="center"/>
          </w:tcPr>
          <w:p w14:paraId="0015A7F6" w14:textId="77777777" w:rsidR="00A4057F" w:rsidRPr="00A57F23" w:rsidRDefault="00A4057F" w:rsidP="00290D61">
            <w:pPr>
              <w:pStyle w:val="Default"/>
              <w:rPr>
                <w:rFonts w:eastAsiaTheme="majorEastAsia"/>
                <w:bCs/>
                <w:color w:val="auto"/>
                <w:szCs w:val="36"/>
                <w:lang w:val="en-GB"/>
              </w:rPr>
            </w:pPr>
          </w:p>
        </w:tc>
        <w:tc>
          <w:tcPr>
            <w:tcW w:w="1559" w:type="dxa"/>
            <w:vAlign w:val="center"/>
          </w:tcPr>
          <w:p w14:paraId="59D943DC" w14:textId="77777777" w:rsidR="00A4057F" w:rsidRPr="00A57F23" w:rsidRDefault="00A4057F" w:rsidP="00290D61">
            <w:pPr>
              <w:pStyle w:val="Default"/>
              <w:rPr>
                <w:rFonts w:eastAsiaTheme="majorEastAsia"/>
                <w:bCs/>
                <w:color w:val="auto"/>
                <w:szCs w:val="36"/>
                <w:lang w:val="en-GB"/>
              </w:rPr>
            </w:pPr>
          </w:p>
        </w:tc>
      </w:tr>
    </w:tbl>
    <w:p w14:paraId="38295168" w14:textId="77777777" w:rsidR="00A4057F" w:rsidRPr="00A57F23" w:rsidRDefault="00A4057F" w:rsidP="00A4057F">
      <w:pPr>
        <w:spacing w:after="0" w:line="250" w:lineRule="auto"/>
        <w:contextualSpacing/>
        <w:rPr>
          <w:rFonts w:ascii="Arial" w:eastAsia="Calibri" w:hAnsi="Arial" w:cs="Arial"/>
          <w:color w:val="002B51"/>
        </w:rPr>
      </w:pPr>
    </w:p>
    <w:p w14:paraId="2424D521" w14:textId="77777777" w:rsidR="00A4057F" w:rsidRPr="00A57F23" w:rsidRDefault="00A4057F" w:rsidP="00A4057F">
      <w:pPr>
        <w:rPr>
          <w:rFonts w:ascii="Arial" w:hAnsi="Arial" w:cs="Arial"/>
        </w:rPr>
      </w:pPr>
    </w:p>
    <w:bookmarkEnd w:id="0"/>
    <w:bookmarkEnd w:id="1"/>
    <w:bookmarkEnd w:id="2"/>
    <w:p w14:paraId="34111E5E" w14:textId="77777777" w:rsidR="00A4057F" w:rsidRPr="00A57F23" w:rsidRDefault="00A4057F" w:rsidP="00A4057F">
      <w:pPr>
        <w:pStyle w:val="Default"/>
        <w:ind w:left="360"/>
        <w:rPr>
          <w:rFonts w:eastAsiaTheme="majorEastAsia"/>
          <w:b/>
          <w:color w:val="auto"/>
          <w:sz w:val="16"/>
          <w:szCs w:val="22"/>
          <w:lang w:val="en-GB"/>
        </w:rPr>
      </w:pPr>
    </w:p>
    <w:p w14:paraId="0FC6CBA7" w14:textId="77777777" w:rsidR="00A4057F" w:rsidRPr="00A57F23" w:rsidRDefault="00A4057F" w:rsidP="00A4057F">
      <w:pPr>
        <w:pStyle w:val="Default"/>
        <w:ind w:left="360"/>
        <w:rPr>
          <w:rFonts w:eastAsiaTheme="majorEastAsia"/>
          <w:b/>
          <w:color w:val="auto"/>
          <w:sz w:val="16"/>
          <w:szCs w:val="22"/>
          <w:lang w:val="en-GB"/>
        </w:rPr>
      </w:pPr>
    </w:p>
    <w:p w14:paraId="587F6E6E" w14:textId="77777777" w:rsidR="00A4057F" w:rsidRPr="00A57F23" w:rsidRDefault="00A4057F" w:rsidP="00A4057F">
      <w:pPr>
        <w:pStyle w:val="Default"/>
        <w:ind w:left="360"/>
        <w:rPr>
          <w:rFonts w:eastAsiaTheme="majorEastAsia"/>
          <w:b/>
          <w:color w:val="auto"/>
          <w:sz w:val="16"/>
          <w:szCs w:val="22"/>
          <w:lang w:val="en-GB"/>
        </w:rPr>
      </w:pPr>
    </w:p>
    <w:p w14:paraId="2BBC449C" w14:textId="77777777" w:rsidR="00A4057F" w:rsidRPr="00A57F23" w:rsidRDefault="00A4057F" w:rsidP="00A4057F">
      <w:pPr>
        <w:pStyle w:val="Default"/>
        <w:ind w:left="360"/>
        <w:rPr>
          <w:rFonts w:eastAsiaTheme="majorEastAsia"/>
          <w:b/>
          <w:color w:val="auto"/>
          <w:sz w:val="16"/>
          <w:szCs w:val="22"/>
          <w:lang w:val="en-GB"/>
        </w:rPr>
      </w:pPr>
    </w:p>
    <w:p w14:paraId="70A0D58F" w14:textId="77777777" w:rsidR="00A4057F" w:rsidRPr="00A57F23" w:rsidRDefault="00A4057F" w:rsidP="00A4057F">
      <w:pPr>
        <w:pStyle w:val="Default"/>
        <w:ind w:left="360"/>
        <w:rPr>
          <w:rFonts w:eastAsiaTheme="majorEastAsia"/>
          <w:b/>
          <w:color w:val="auto"/>
          <w:sz w:val="16"/>
          <w:szCs w:val="22"/>
          <w:lang w:val="en-GB"/>
        </w:rPr>
      </w:pPr>
    </w:p>
    <w:p w14:paraId="652DB453" w14:textId="77777777" w:rsidR="00A4057F" w:rsidRPr="00A57F23" w:rsidRDefault="00A4057F" w:rsidP="00A4057F">
      <w:pPr>
        <w:pStyle w:val="ListParagraph"/>
        <w:numPr>
          <w:ilvl w:val="0"/>
          <w:numId w:val="2"/>
        </w:numPr>
        <w:tabs>
          <w:tab w:val="left" w:pos="709"/>
        </w:tabs>
        <w:spacing w:before="0" w:after="0" w:line="250" w:lineRule="auto"/>
        <w:rPr>
          <w:rFonts w:ascii="Arial" w:eastAsia="Calibri" w:hAnsi="Arial" w:cs="Arial"/>
          <w:vanish/>
        </w:rPr>
      </w:pPr>
    </w:p>
    <w:p w14:paraId="256BCB37" w14:textId="77777777" w:rsidR="00A4057F" w:rsidRPr="00A57F23" w:rsidRDefault="00A4057F" w:rsidP="00A4057F">
      <w:pPr>
        <w:pStyle w:val="ListParagraph"/>
        <w:numPr>
          <w:ilvl w:val="0"/>
          <w:numId w:val="2"/>
        </w:numPr>
        <w:tabs>
          <w:tab w:val="left" w:pos="709"/>
        </w:tabs>
        <w:spacing w:before="0" w:after="0" w:line="250" w:lineRule="auto"/>
        <w:rPr>
          <w:rFonts w:ascii="Arial" w:eastAsia="Calibri" w:hAnsi="Arial" w:cs="Arial"/>
          <w:vanish/>
        </w:rPr>
      </w:pPr>
    </w:p>
    <w:p w14:paraId="335FC882" w14:textId="77777777" w:rsidR="00A4057F" w:rsidRPr="00A57F23" w:rsidRDefault="00A4057F" w:rsidP="00A4057F">
      <w:pPr>
        <w:pStyle w:val="ListParagraph"/>
        <w:numPr>
          <w:ilvl w:val="0"/>
          <w:numId w:val="2"/>
        </w:numPr>
        <w:tabs>
          <w:tab w:val="left" w:pos="709"/>
        </w:tabs>
        <w:spacing w:before="0" w:after="0" w:line="250" w:lineRule="auto"/>
        <w:rPr>
          <w:rFonts w:ascii="Arial" w:eastAsia="Calibri" w:hAnsi="Arial" w:cs="Arial"/>
          <w:vanish/>
        </w:rPr>
      </w:pPr>
    </w:p>
    <w:p w14:paraId="7C9C00A9" w14:textId="77777777" w:rsidR="00A4057F" w:rsidRPr="00A57F23" w:rsidRDefault="00A4057F" w:rsidP="00A4057F">
      <w:pPr>
        <w:pStyle w:val="ListParagraph"/>
        <w:numPr>
          <w:ilvl w:val="0"/>
          <w:numId w:val="3"/>
        </w:numPr>
        <w:spacing w:before="0" w:after="0" w:line="240" w:lineRule="auto"/>
        <w:rPr>
          <w:rFonts w:ascii="Arial" w:eastAsia="Calibri" w:hAnsi="Arial" w:cs="Arial"/>
          <w:vanish/>
        </w:rPr>
      </w:pPr>
    </w:p>
    <w:p w14:paraId="07D240A5" w14:textId="77777777" w:rsidR="00A4057F" w:rsidRPr="00A57F23" w:rsidRDefault="00A4057F" w:rsidP="00A4057F">
      <w:pPr>
        <w:pStyle w:val="ListParagraph"/>
        <w:numPr>
          <w:ilvl w:val="0"/>
          <w:numId w:val="3"/>
        </w:numPr>
        <w:spacing w:before="0" w:after="0" w:line="240" w:lineRule="auto"/>
        <w:rPr>
          <w:rFonts w:ascii="Arial" w:eastAsia="Calibri" w:hAnsi="Arial" w:cs="Arial"/>
          <w:vanish/>
        </w:rPr>
      </w:pPr>
    </w:p>
    <w:p w14:paraId="2806A720" w14:textId="77777777" w:rsidR="00A4057F" w:rsidRPr="00A57F23" w:rsidRDefault="00A4057F" w:rsidP="00A4057F">
      <w:pPr>
        <w:pStyle w:val="ListParagraph"/>
        <w:numPr>
          <w:ilvl w:val="0"/>
          <w:numId w:val="3"/>
        </w:numPr>
        <w:spacing w:before="0" w:after="0" w:line="240" w:lineRule="auto"/>
        <w:rPr>
          <w:rFonts w:ascii="Arial" w:eastAsia="Calibri" w:hAnsi="Arial" w:cs="Arial"/>
          <w:vanish/>
        </w:rPr>
      </w:pPr>
    </w:p>
    <w:p w14:paraId="22463E69" w14:textId="77777777" w:rsidR="00A4057F" w:rsidRPr="00A57F23" w:rsidRDefault="00A4057F" w:rsidP="00A4057F">
      <w:pPr>
        <w:pStyle w:val="ListParagraph"/>
        <w:numPr>
          <w:ilvl w:val="0"/>
          <w:numId w:val="3"/>
        </w:numPr>
        <w:spacing w:before="0" w:after="0" w:line="240" w:lineRule="auto"/>
        <w:rPr>
          <w:rFonts w:ascii="Arial" w:eastAsia="Calibri" w:hAnsi="Arial" w:cs="Arial"/>
          <w:vanish/>
        </w:rPr>
      </w:pPr>
    </w:p>
    <w:p w14:paraId="7BD4F611" w14:textId="77777777" w:rsidR="00A4057F" w:rsidRPr="00A57F23" w:rsidRDefault="00A4057F" w:rsidP="00A4057F">
      <w:pPr>
        <w:pStyle w:val="ListParagraph"/>
        <w:numPr>
          <w:ilvl w:val="0"/>
          <w:numId w:val="3"/>
        </w:numPr>
        <w:spacing w:before="0" w:after="0" w:line="240" w:lineRule="auto"/>
        <w:rPr>
          <w:rFonts w:ascii="Arial" w:eastAsia="Calibri" w:hAnsi="Arial" w:cs="Arial"/>
          <w:vanish/>
        </w:rPr>
      </w:pPr>
    </w:p>
    <w:p w14:paraId="33F0E5A9" w14:textId="77777777" w:rsidR="00A4057F" w:rsidRPr="00A57F23" w:rsidRDefault="00A4057F" w:rsidP="00A4057F">
      <w:pPr>
        <w:pStyle w:val="ListParagraph"/>
        <w:numPr>
          <w:ilvl w:val="0"/>
          <w:numId w:val="3"/>
        </w:numPr>
        <w:spacing w:before="0" w:after="0" w:line="240" w:lineRule="auto"/>
        <w:rPr>
          <w:rFonts w:ascii="Arial" w:eastAsia="Calibri" w:hAnsi="Arial" w:cs="Arial"/>
          <w:vanish/>
        </w:rPr>
      </w:pPr>
    </w:p>
    <w:p w14:paraId="3BA7450F" w14:textId="77777777" w:rsidR="00A4057F" w:rsidRPr="00A57F23" w:rsidRDefault="00A4057F" w:rsidP="00A4057F">
      <w:pPr>
        <w:pStyle w:val="ListParagraph"/>
        <w:numPr>
          <w:ilvl w:val="0"/>
          <w:numId w:val="3"/>
        </w:numPr>
        <w:spacing w:before="0" w:after="0" w:line="240" w:lineRule="auto"/>
        <w:rPr>
          <w:rFonts w:ascii="Arial" w:eastAsia="Calibri" w:hAnsi="Arial" w:cs="Arial"/>
          <w:vanish/>
        </w:rPr>
      </w:pPr>
    </w:p>
    <w:p w14:paraId="1B1120ED" w14:textId="77777777" w:rsidR="00A4057F" w:rsidRPr="00A57F23" w:rsidRDefault="00A4057F" w:rsidP="00A4057F">
      <w:pPr>
        <w:pStyle w:val="ListParagraph"/>
        <w:numPr>
          <w:ilvl w:val="0"/>
          <w:numId w:val="3"/>
        </w:numPr>
        <w:spacing w:before="0" w:after="0" w:line="240" w:lineRule="auto"/>
        <w:rPr>
          <w:rFonts w:ascii="Arial" w:eastAsia="Calibri" w:hAnsi="Arial" w:cs="Arial"/>
          <w:vanish/>
        </w:rPr>
      </w:pPr>
    </w:p>
    <w:p w14:paraId="604F36D6" w14:textId="77777777" w:rsidR="00104C7D" w:rsidRPr="00A57F23" w:rsidRDefault="00104C7D">
      <w:pPr>
        <w:rPr>
          <w:rFonts w:ascii="Arial" w:hAnsi="Arial" w:cs="Arial"/>
        </w:rPr>
      </w:pPr>
    </w:p>
    <w:sectPr w:rsidR="00104C7D" w:rsidRPr="00A57F23" w:rsidSect="00A4057F">
      <w:headerReference w:type="default" r:id="rId8"/>
      <w:footerReference w:type="default" r:id="rId9"/>
      <w:pgSz w:w="11906" w:h="16838" w:code="9"/>
      <w:pgMar w:top="1985" w:right="1077" w:bottom="993" w:left="1077" w:header="624"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0C39" w14:textId="77777777" w:rsidR="003B3CD4" w:rsidRDefault="003B3CD4">
      <w:pPr>
        <w:spacing w:before="0" w:after="0" w:line="240" w:lineRule="auto"/>
      </w:pPr>
      <w:r>
        <w:separator/>
      </w:r>
    </w:p>
  </w:endnote>
  <w:endnote w:type="continuationSeparator" w:id="0">
    <w:p w14:paraId="391D642F" w14:textId="77777777" w:rsidR="003B3CD4" w:rsidRDefault="003B3C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1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7935"/>
      <w:gridCol w:w="1782"/>
    </w:tblGrid>
    <w:tr w:rsidR="00A4057F" w:rsidRPr="00914AD5" w14:paraId="02CB38E7" w14:textId="77777777" w:rsidTr="00D8044D">
      <w:trPr>
        <w:trHeight w:val="132"/>
      </w:trPr>
      <w:tc>
        <w:tcPr>
          <w:tcW w:w="7935" w:type="dxa"/>
          <w:vAlign w:val="center"/>
        </w:tcPr>
        <w:p w14:paraId="1C3442A2" w14:textId="77777777" w:rsidR="003313A9" w:rsidRPr="003313A9" w:rsidRDefault="003313A9" w:rsidP="003313A9">
          <w:pPr>
            <w:spacing w:before="0" w:after="0"/>
            <w:rPr>
              <w:rFonts w:ascii="Arial" w:hAnsi="Arial" w:cs="Arial"/>
              <w:color w:val="002B51"/>
              <w:sz w:val="18"/>
              <w:szCs w:val="18"/>
            </w:rPr>
          </w:pPr>
          <w:r w:rsidRPr="003313A9">
            <w:rPr>
              <w:rFonts w:ascii="Arial" w:hAnsi="Arial" w:cs="Arial"/>
              <w:color w:val="002B51"/>
              <w:sz w:val="18"/>
              <w:szCs w:val="18"/>
            </w:rPr>
            <w:t>Relationships and Sex Education (RSE) Policy</w:t>
          </w:r>
        </w:p>
        <w:p w14:paraId="515683D1" w14:textId="1191AA05" w:rsidR="00A4057F" w:rsidRPr="00914AD5" w:rsidRDefault="00A4057F" w:rsidP="00FA6E55">
          <w:pPr>
            <w:pStyle w:val="Footer"/>
            <w:tabs>
              <w:tab w:val="clear" w:pos="9026"/>
              <w:tab w:val="right" w:pos="6452"/>
            </w:tabs>
            <w:spacing w:before="0"/>
            <w:rPr>
              <w:rFonts w:ascii="Arial" w:hAnsi="Arial" w:cs="Arial"/>
              <w:color w:val="002B51"/>
              <w:sz w:val="18"/>
            </w:rPr>
          </w:pPr>
        </w:p>
      </w:tc>
      <w:tc>
        <w:tcPr>
          <w:tcW w:w="1782" w:type="dxa"/>
          <w:vAlign w:val="center"/>
        </w:tcPr>
        <w:p w14:paraId="7F0BCD2D" w14:textId="77777777" w:rsidR="00A4057F" w:rsidRPr="00914AD5" w:rsidRDefault="00A4057F" w:rsidP="00FA6E55">
          <w:pPr>
            <w:pStyle w:val="Footer"/>
            <w:spacing w:before="0"/>
            <w:rPr>
              <w:rFonts w:ascii="Arial" w:eastAsia="Calibri" w:hAnsi="Arial" w:cs="Arial"/>
              <w:color w:val="002B51"/>
              <w:sz w:val="18"/>
            </w:rPr>
          </w:pPr>
          <w:r w:rsidRPr="00914AD5">
            <w:rPr>
              <w:rFonts w:ascii="Arial" w:eastAsia="Calibri" w:hAnsi="Arial" w:cs="Arial"/>
              <w:color w:val="002B51"/>
              <w:sz w:val="18"/>
            </w:rPr>
            <w:t xml:space="preserve">Page </w:t>
          </w:r>
          <w:r w:rsidRPr="00914AD5">
            <w:rPr>
              <w:rFonts w:ascii="Arial" w:eastAsia="Calibri" w:hAnsi="Arial" w:cs="Arial"/>
              <w:b/>
              <w:bCs/>
              <w:color w:val="002B51"/>
              <w:sz w:val="18"/>
            </w:rPr>
            <w:fldChar w:fldCharType="begin"/>
          </w:r>
          <w:r w:rsidRPr="00914AD5">
            <w:rPr>
              <w:rFonts w:ascii="Arial" w:eastAsia="Calibri" w:hAnsi="Arial" w:cs="Arial"/>
              <w:b/>
              <w:bCs/>
              <w:color w:val="002B51"/>
              <w:sz w:val="18"/>
            </w:rPr>
            <w:instrText xml:space="preserve"> PAGE  \* Arabic  \* MERGEFORMAT </w:instrText>
          </w:r>
          <w:r w:rsidRPr="00914AD5">
            <w:rPr>
              <w:rFonts w:ascii="Arial" w:eastAsia="Calibri" w:hAnsi="Arial" w:cs="Arial"/>
              <w:b/>
              <w:bCs/>
              <w:color w:val="002B51"/>
              <w:sz w:val="18"/>
            </w:rPr>
            <w:fldChar w:fldCharType="separate"/>
          </w:r>
          <w:r>
            <w:rPr>
              <w:rFonts w:ascii="Arial" w:eastAsia="Calibri" w:hAnsi="Arial" w:cs="Arial"/>
              <w:b/>
              <w:bCs/>
              <w:color w:val="002B51"/>
              <w:sz w:val="18"/>
            </w:rPr>
            <w:t>4</w:t>
          </w:r>
          <w:r w:rsidRPr="00914AD5">
            <w:rPr>
              <w:rFonts w:ascii="Arial" w:eastAsia="Calibri" w:hAnsi="Arial" w:cs="Arial"/>
              <w:b/>
              <w:bCs/>
              <w:color w:val="002B51"/>
              <w:sz w:val="18"/>
            </w:rPr>
            <w:fldChar w:fldCharType="end"/>
          </w:r>
          <w:r w:rsidRPr="00914AD5">
            <w:rPr>
              <w:rFonts w:ascii="Arial" w:eastAsia="Calibri" w:hAnsi="Arial" w:cs="Arial"/>
              <w:color w:val="002B51"/>
              <w:sz w:val="18"/>
            </w:rPr>
            <w:t xml:space="preserve"> of </w:t>
          </w:r>
          <w:r>
            <w:rPr>
              <w:rFonts w:ascii="Arial" w:eastAsia="Calibri" w:hAnsi="Arial" w:cs="Arial"/>
              <w:b/>
              <w:bCs/>
              <w:color w:val="002B51"/>
              <w:sz w:val="18"/>
            </w:rPr>
            <w:t>3</w:t>
          </w:r>
        </w:p>
      </w:tc>
    </w:tr>
  </w:tbl>
  <w:p w14:paraId="4952ABA4" w14:textId="77777777" w:rsidR="00A4057F" w:rsidRDefault="00A40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64F6" w14:textId="77777777" w:rsidR="003B3CD4" w:rsidRDefault="003B3CD4">
      <w:pPr>
        <w:spacing w:before="0" w:after="0" w:line="240" w:lineRule="auto"/>
      </w:pPr>
      <w:r>
        <w:separator/>
      </w:r>
    </w:p>
  </w:footnote>
  <w:footnote w:type="continuationSeparator" w:id="0">
    <w:p w14:paraId="14124BC2" w14:textId="77777777" w:rsidR="003B3CD4" w:rsidRDefault="003B3C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38A4" w14:textId="77777777" w:rsidR="00A4057F" w:rsidRPr="001F6F95" w:rsidRDefault="00A4057F" w:rsidP="00D8044D">
    <w:pPr>
      <w:rPr>
        <w:rFonts w:ascii="Arial" w:hAnsi="Arial" w:cs="Arial"/>
        <w:b/>
        <w:bCs/>
        <w:sz w:val="32"/>
        <w:szCs w:val="32"/>
      </w:rPr>
    </w:pPr>
    <w:r w:rsidRPr="001F6F95">
      <w:rPr>
        <w:noProof/>
      </w:rPr>
      <mc:AlternateContent>
        <mc:Choice Requires="wps">
          <w:drawing>
            <wp:anchor distT="0" distB="0" distL="114300" distR="114300" simplePos="0" relativeHeight="251659264" behindDoc="0" locked="0" layoutInCell="1" allowOverlap="1" wp14:anchorId="1DE259B3" wp14:editId="0F97E5C6">
              <wp:simplePos x="0" y="0"/>
              <wp:positionH relativeFrom="column">
                <wp:posOffset>4911362</wp:posOffset>
              </wp:positionH>
              <wp:positionV relativeFrom="paragraph">
                <wp:posOffset>-167640</wp:posOffset>
              </wp:positionV>
              <wp:extent cx="1234440" cy="789214"/>
              <wp:effectExtent l="0" t="0" r="0" b="0"/>
              <wp:wrapNone/>
              <wp:docPr id="1" name="Rectangle 1"/>
              <wp:cNvGraphicFramePr/>
              <a:graphic xmlns:a="http://schemas.openxmlformats.org/drawingml/2006/main">
                <a:graphicData uri="http://schemas.microsoft.com/office/word/2010/wordprocessingShape">
                  <wps:wsp>
                    <wps:cNvSpPr/>
                    <wps:spPr>
                      <a:xfrm>
                        <a:off x="0" y="0"/>
                        <a:ext cx="1234440" cy="789214"/>
                      </a:xfrm>
                      <a:prstGeom prst="rect">
                        <a:avLst/>
                      </a:prstGeom>
                      <a:no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D47B5B2" w14:textId="77777777" w:rsidR="00A4057F" w:rsidRPr="001F6F95" w:rsidRDefault="00A4057F" w:rsidP="001F6F95">
                          <w:pPr>
                            <w:jc w:val="center"/>
                            <w:rPr>
                              <w:rFonts w:ascii="Arial" w:hAnsi="Arial" w:cs="Arial"/>
                              <w:b/>
                              <w:bCs/>
                              <w:color w:val="EC0088"/>
                            </w:rPr>
                          </w:pPr>
                          <w:r w:rsidRPr="001F6F95">
                            <w:rPr>
                              <w:rFonts w:ascii="Arial" w:hAnsi="Arial" w:cs="Arial"/>
                              <w:b/>
                              <w:bCs/>
                              <w:noProof/>
                              <w:color w:val="EC0088"/>
                            </w:rPr>
                            <w:drawing>
                              <wp:inline distT="0" distB="0" distL="0" distR="0" wp14:anchorId="1A3235E9" wp14:editId="134ADFDF">
                                <wp:extent cx="494665" cy="619760"/>
                                <wp:effectExtent l="0" t="0" r="635" b="8890"/>
                                <wp:docPr id="360062030" name="Picture 3" descr="A logo for an offbeat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07106" name="Picture 3" descr="A logo for an offbeat educati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619760"/>
                                        </a:xfrm>
                                        <a:prstGeom prst="rect">
                                          <a:avLst/>
                                        </a:prstGeom>
                                        <a:noFill/>
                                        <a:ln>
                                          <a:noFill/>
                                        </a:ln>
                                      </pic:spPr>
                                    </pic:pic>
                                  </a:graphicData>
                                </a:graphic>
                              </wp:inline>
                            </w:drawing>
                          </w:r>
                        </w:p>
                        <w:p w14:paraId="431271FD" w14:textId="77777777" w:rsidR="00A4057F" w:rsidRPr="000242B2" w:rsidRDefault="00A4057F" w:rsidP="00D8044D">
                          <w:pPr>
                            <w:jc w:val="center"/>
                            <w:rPr>
                              <w:rFonts w:ascii="Arial" w:hAnsi="Arial" w:cs="Arial"/>
                              <w:b/>
                              <w:bCs/>
                              <w:color w:val="EC008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259B3" id="Rectangle 1" o:spid="_x0000_s1027" style="position:absolute;margin-left:386.7pt;margin-top:-13.2pt;width:97.2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" filled="f" stroked="f" strokeweight="1pt">
              <v:stroke dashstyle="dash"/>
              <v:textbox>
                <w:txbxContent>
                  <w:p w14:paraId="7D47B5B2" w14:textId="77777777" w:rsidR="00A4057F" w:rsidRPr="001F6F95" w:rsidRDefault="00A4057F" w:rsidP="001F6F95">
                    <w:pPr>
                      <w:jc w:val="center"/>
                      <w:rPr>
                        <w:rFonts w:ascii="Arial" w:hAnsi="Arial" w:cs="Arial"/>
                        <w:b/>
                        <w:bCs/>
                        <w:color w:val="EC0088"/>
                      </w:rPr>
                    </w:pPr>
                    <w:r w:rsidRPr="001F6F95">
                      <w:rPr>
                        <w:rFonts w:ascii="Arial" w:hAnsi="Arial" w:cs="Arial"/>
                        <w:b/>
                        <w:bCs/>
                        <w:noProof/>
                        <w:color w:val="EC0088"/>
                      </w:rPr>
                      <w:drawing>
                        <wp:inline distT="0" distB="0" distL="0" distR="0" wp14:anchorId="1A3235E9" wp14:editId="134ADFDF">
                          <wp:extent cx="494665" cy="619760"/>
                          <wp:effectExtent l="0" t="0" r="635" b="8890"/>
                          <wp:docPr id="360062030" name="Picture 3" descr="A logo for an offbeat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07106" name="Picture 3" descr="A logo for an offbeat educati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619760"/>
                                  </a:xfrm>
                                  <a:prstGeom prst="rect">
                                    <a:avLst/>
                                  </a:prstGeom>
                                  <a:noFill/>
                                  <a:ln>
                                    <a:noFill/>
                                  </a:ln>
                                </pic:spPr>
                              </pic:pic>
                            </a:graphicData>
                          </a:graphic>
                        </wp:inline>
                      </w:drawing>
                    </w:r>
                  </w:p>
                  <w:p w14:paraId="431271FD" w14:textId="77777777" w:rsidR="00A4057F" w:rsidRPr="000242B2" w:rsidRDefault="00A4057F" w:rsidP="00D8044D">
                    <w:pPr>
                      <w:jc w:val="center"/>
                      <w:rPr>
                        <w:rFonts w:ascii="Arial" w:hAnsi="Arial" w:cs="Arial"/>
                        <w:b/>
                        <w:bCs/>
                        <w:color w:val="EC0088"/>
                      </w:rPr>
                    </w:pPr>
                  </w:p>
                </w:txbxContent>
              </v:textbox>
            </v:rect>
          </w:pict>
        </mc:Fallback>
      </mc:AlternateContent>
    </w:r>
    <w:r w:rsidRPr="001F6F95">
      <w:rPr>
        <w:rFonts w:ascii="Arial" w:hAnsi="Arial" w:cs="Arial"/>
        <w:b/>
        <w:bCs/>
        <w:sz w:val="32"/>
        <w:szCs w:val="32"/>
      </w:rPr>
      <w:t xml:space="preserve">Offbeat Education </w:t>
    </w:r>
  </w:p>
  <w:p w14:paraId="2438C21F" w14:textId="0F642FFD" w:rsidR="00A4057F" w:rsidRDefault="003313A9" w:rsidP="00D8044D">
    <w:pPr>
      <w:pBdr>
        <w:bottom w:val="single" w:sz="12" w:space="1" w:color="auto"/>
      </w:pBdr>
      <w:spacing w:line="276" w:lineRule="auto"/>
      <w:rPr>
        <w:rFonts w:ascii="Arial" w:hAnsi="Arial" w:cs="Arial"/>
        <w:b/>
        <w:bCs/>
        <w:sz w:val="32"/>
        <w:szCs w:val="32"/>
      </w:rPr>
    </w:pPr>
    <w:r>
      <w:rPr>
        <w:rFonts w:ascii="Arial" w:hAnsi="Arial" w:cs="Arial"/>
        <w:b/>
        <w:bCs/>
        <w:sz w:val="32"/>
        <w:szCs w:val="32"/>
      </w:rPr>
      <w:t xml:space="preserve">Relationships and Sex Education (RSE) </w:t>
    </w:r>
    <w:r w:rsidR="004F62E9">
      <w:rPr>
        <w:rFonts w:ascii="Arial" w:hAnsi="Arial" w:cs="Arial"/>
        <w:b/>
        <w:bCs/>
        <w:sz w:val="32"/>
        <w:szCs w:val="32"/>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50B"/>
    <w:multiLevelType w:val="multilevel"/>
    <w:tmpl w:val="67F8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61A8E"/>
    <w:multiLevelType w:val="multilevel"/>
    <w:tmpl w:val="F9EA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E5D89"/>
    <w:multiLevelType w:val="multilevel"/>
    <w:tmpl w:val="47F0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84D0D"/>
    <w:multiLevelType w:val="multilevel"/>
    <w:tmpl w:val="67A4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F4953"/>
    <w:multiLevelType w:val="multilevel"/>
    <w:tmpl w:val="74FA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06C1E"/>
    <w:multiLevelType w:val="multilevel"/>
    <w:tmpl w:val="0144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62373"/>
    <w:multiLevelType w:val="multilevel"/>
    <w:tmpl w:val="3754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56FAD"/>
    <w:multiLevelType w:val="multilevel"/>
    <w:tmpl w:val="391E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F5FD1"/>
    <w:multiLevelType w:val="multilevel"/>
    <w:tmpl w:val="1D1E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F630A"/>
    <w:multiLevelType w:val="multilevel"/>
    <w:tmpl w:val="933A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040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1366B6"/>
    <w:multiLevelType w:val="multilevel"/>
    <w:tmpl w:val="25CA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20D04"/>
    <w:multiLevelType w:val="multilevel"/>
    <w:tmpl w:val="2BDC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4076B"/>
    <w:multiLevelType w:val="multilevel"/>
    <w:tmpl w:val="8BFE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00A9F"/>
    <w:multiLevelType w:val="multilevel"/>
    <w:tmpl w:val="1A2432F4"/>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5D4BCD"/>
    <w:multiLevelType w:val="multilevel"/>
    <w:tmpl w:val="79AE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D663D"/>
    <w:multiLevelType w:val="multilevel"/>
    <w:tmpl w:val="EFF4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341DB"/>
    <w:multiLevelType w:val="multilevel"/>
    <w:tmpl w:val="657C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1117F"/>
    <w:multiLevelType w:val="multilevel"/>
    <w:tmpl w:val="F6A4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B464F"/>
    <w:multiLevelType w:val="multilevel"/>
    <w:tmpl w:val="3074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3F2442"/>
    <w:multiLevelType w:val="multilevel"/>
    <w:tmpl w:val="7EEE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615FDE"/>
    <w:multiLevelType w:val="multilevel"/>
    <w:tmpl w:val="35F8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2494E"/>
    <w:multiLevelType w:val="hybridMultilevel"/>
    <w:tmpl w:val="BA247DC4"/>
    <w:lvl w:ilvl="0" w:tplc="314EC2B0">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6322C1F"/>
    <w:multiLevelType w:val="multilevel"/>
    <w:tmpl w:val="936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17A1D"/>
    <w:multiLevelType w:val="multilevel"/>
    <w:tmpl w:val="1510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804CB"/>
    <w:multiLevelType w:val="multilevel"/>
    <w:tmpl w:val="2FD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FB7209"/>
    <w:multiLevelType w:val="multilevel"/>
    <w:tmpl w:val="0E7C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247A3D"/>
    <w:multiLevelType w:val="multilevel"/>
    <w:tmpl w:val="5456C7B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D990440"/>
    <w:multiLevelType w:val="multilevel"/>
    <w:tmpl w:val="80F8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2E675B"/>
    <w:multiLevelType w:val="multilevel"/>
    <w:tmpl w:val="D07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034B4"/>
    <w:multiLevelType w:val="hybridMultilevel"/>
    <w:tmpl w:val="4BFC9AF6"/>
    <w:lvl w:ilvl="0" w:tplc="65FABF18">
      <w:start w:val="1"/>
      <w:numFmt w:val="lowerLetter"/>
      <w:lvlText w:val="%1)"/>
      <w:lvlJc w:val="left"/>
      <w:pPr>
        <w:ind w:left="1080" w:hanging="360"/>
      </w:pPr>
      <w:rPr>
        <w:b w:val="0"/>
        <w:b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CE978BB"/>
    <w:multiLevelType w:val="multilevel"/>
    <w:tmpl w:val="C138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E11C03"/>
    <w:multiLevelType w:val="multilevel"/>
    <w:tmpl w:val="8A1E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C4BC2"/>
    <w:multiLevelType w:val="hybridMultilevel"/>
    <w:tmpl w:val="B23062DC"/>
    <w:lvl w:ilvl="0" w:tplc="24727E16">
      <w:start w:val="1"/>
      <w:numFmt w:val="lowerLetter"/>
      <w:lvlText w:val="%1)"/>
      <w:lvlJc w:val="left"/>
      <w:pPr>
        <w:ind w:left="1080" w:hanging="360"/>
      </w:pPr>
      <w:rPr>
        <w:rFonts w:hint="default"/>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CA51C4E"/>
    <w:multiLevelType w:val="multilevel"/>
    <w:tmpl w:val="218C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6032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9378887">
    <w:abstractNumId w:val="22"/>
  </w:num>
  <w:num w:numId="2" w16cid:durableId="2065133471">
    <w:abstractNumId w:val="27"/>
  </w:num>
  <w:num w:numId="3" w16cid:durableId="78450456">
    <w:abstractNumId w:val="14"/>
  </w:num>
  <w:num w:numId="4" w16cid:durableId="13324906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8719742">
    <w:abstractNumId w:val="35"/>
  </w:num>
  <w:num w:numId="6" w16cid:durableId="2007436665">
    <w:abstractNumId w:val="10"/>
  </w:num>
  <w:num w:numId="7" w16cid:durableId="518006419">
    <w:abstractNumId w:val="33"/>
  </w:num>
  <w:num w:numId="8" w16cid:durableId="1844707751">
    <w:abstractNumId w:val="3"/>
  </w:num>
  <w:num w:numId="9" w16cid:durableId="687100783">
    <w:abstractNumId w:val="6"/>
  </w:num>
  <w:num w:numId="10" w16cid:durableId="1110972687">
    <w:abstractNumId w:val="24"/>
  </w:num>
  <w:num w:numId="11" w16cid:durableId="1863856686">
    <w:abstractNumId w:val="0"/>
  </w:num>
  <w:num w:numId="12" w16cid:durableId="1449277803">
    <w:abstractNumId w:val="18"/>
  </w:num>
  <w:num w:numId="13" w16cid:durableId="51734612">
    <w:abstractNumId w:val="1"/>
  </w:num>
  <w:num w:numId="14" w16cid:durableId="211574131">
    <w:abstractNumId w:val="13"/>
  </w:num>
  <w:num w:numId="15" w16cid:durableId="297494538">
    <w:abstractNumId w:val="20"/>
  </w:num>
  <w:num w:numId="16" w16cid:durableId="1462648861">
    <w:abstractNumId w:val="5"/>
  </w:num>
  <w:num w:numId="17" w16cid:durableId="162358493">
    <w:abstractNumId w:val="25"/>
  </w:num>
  <w:num w:numId="18" w16cid:durableId="1337464278">
    <w:abstractNumId w:val="21"/>
  </w:num>
  <w:num w:numId="19" w16cid:durableId="611522916">
    <w:abstractNumId w:val="32"/>
  </w:num>
  <w:num w:numId="20" w16cid:durableId="241532423">
    <w:abstractNumId w:val="23"/>
  </w:num>
  <w:num w:numId="21" w16cid:durableId="2073233855">
    <w:abstractNumId w:val="34"/>
  </w:num>
  <w:num w:numId="22" w16cid:durableId="1669404779">
    <w:abstractNumId w:val="9"/>
  </w:num>
  <w:num w:numId="23" w16cid:durableId="326373427">
    <w:abstractNumId w:val="31"/>
  </w:num>
  <w:num w:numId="24" w16cid:durableId="1306395568">
    <w:abstractNumId w:val="17"/>
  </w:num>
  <w:num w:numId="25" w16cid:durableId="1428885010">
    <w:abstractNumId w:val="15"/>
  </w:num>
  <w:num w:numId="26" w16cid:durableId="696538794">
    <w:abstractNumId w:val="16"/>
  </w:num>
  <w:num w:numId="27" w16cid:durableId="1732576457">
    <w:abstractNumId w:val="2"/>
  </w:num>
  <w:num w:numId="28" w16cid:durableId="1757284761">
    <w:abstractNumId w:val="7"/>
  </w:num>
  <w:num w:numId="29" w16cid:durableId="899364010">
    <w:abstractNumId w:val="19"/>
  </w:num>
  <w:num w:numId="30" w16cid:durableId="569508935">
    <w:abstractNumId w:val="8"/>
  </w:num>
  <w:num w:numId="31" w16cid:durableId="140737716">
    <w:abstractNumId w:val="28"/>
  </w:num>
  <w:num w:numId="32" w16cid:durableId="221797299">
    <w:abstractNumId w:val="26"/>
  </w:num>
  <w:num w:numId="33" w16cid:durableId="1961498698">
    <w:abstractNumId w:val="11"/>
  </w:num>
  <w:num w:numId="34" w16cid:durableId="27151178">
    <w:abstractNumId w:val="4"/>
  </w:num>
  <w:num w:numId="35" w16cid:durableId="1684281621">
    <w:abstractNumId w:val="12"/>
  </w:num>
  <w:num w:numId="36" w16cid:durableId="1217295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7F"/>
    <w:rsid w:val="00104C7D"/>
    <w:rsid w:val="001B0DEE"/>
    <w:rsid w:val="003313A9"/>
    <w:rsid w:val="003B3CD4"/>
    <w:rsid w:val="004D2CBD"/>
    <w:rsid w:val="004F62E9"/>
    <w:rsid w:val="007004AE"/>
    <w:rsid w:val="0071656F"/>
    <w:rsid w:val="009A714D"/>
    <w:rsid w:val="00A4057F"/>
    <w:rsid w:val="00A57F23"/>
    <w:rsid w:val="00BB6377"/>
    <w:rsid w:val="00CA53E3"/>
    <w:rsid w:val="00E14B91"/>
    <w:rsid w:val="00EB6943"/>
    <w:rsid w:val="00EF1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63590"/>
  <w15:chartTrackingRefBased/>
  <w15:docId w15:val="{6BBB970D-3449-405F-9BC6-4EDE71E9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57F"/>
    <w:pPr>
      <w:spacing w:before="120" w:after="120"/>
    </w:pPr>
    <w:rPr>
      <w:kern w:val="0"/>
      <w14:ligatures w14:val="none"/>
    </w:rPr>
  </w:style>
  <w:style w:type="paragraph" w:styleId="Heading1">
    <w:name w:val="heading 1"/>
    <w:basedOn w:val="Normal"/>
    <w:next w:val="Normal"/>
    <w:link w:val="Heading1Char"/>
    <w:uiPriority w:val="9"/>
    <w:qFormat/>
    <w:rsid w:val="00A40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57F"/>
    <w:rPr>
      <w:rFonts w:eastAsiaTheme="majorEastAsia" w:cstheme="majorBidi"/>
      <w:color w:val="272727" w:themeColor="text1" w:themeTint="D8"/>
    </w:rPr>
  </w:style>
  <w:style w:type="paragraph" w:styleId="Title">
    <w:name w:val="Title"/>
    <w:basedOn w:val="Normal"/>
    <w:next w:val="Normal"/>
    <w:link w:val="TitleChar"/>
    <w:uiPriority w:val="10"/>
    <w:qFormat/>
    <w:rsid w:val="00A40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57F"/>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4057F"/>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4057F"/>
    <w:pPr>
      <w:spacing w:before="160"/>
      <w:jc w:val="center"/>
    </w:pPr>
    <w:rPr>
      <w:i/>
      <w:iCs/>
      <w:color w:val="000000" w:themeColor="text1"/>
    </w:rPr>
  </w:style>
  <w:style w:type="character" w:customStyle="1" w:styleId="QuoteChar">
    <w:name w:val="Quote Char"/>
    <w:basedOn w:val="DefaultParagraphFont"/>
    <w:link w:val="Quote"/>
    <w:uiPriority w:val="29"/>
    <w:rsid w:val="00A4057F"/>
    <w:rPr>
      <w:i/>
      <w:iCs/>
      <w:color w:val="000000" w:themeColor="text1"/>
    </w:rPr>
  </w:style>
  <w:style w:type="paragraph" w:styleId="ListParagraph">
    <w:name w:val="List Paragraph"/>
    <w:basedOn w:val="Normal"/>
    <w:link w:val="ListParagraphChar"/>
    <w:uiPriority w:val="34"/>
    <w:qFormat/>
    <w:rsid w:val="00A4057F"/>
    <w:pPr>
      <w:ind w:left="720"/>
      <w:contextualSpacing/>
    </w:pPr>
  </w:style>
  <w:style w:type="character" w:styleId="IntenseEmphasis">
    <w:name w:val="Intense Emphasis"/>
    <w:basedOn w:val="DefaultParagraphFont"/>
    <w:uiPriority w:val="21"/>
    <w:qFormat/>
    <w:rsid w:val="00A4057F"/>
    <w:rPr>
      <w:i/>
      <w:iCs/>
      <w:color w:val="0F4761" w:themeColor="accent1" w:themeShade="BF"/>
    </w:rPr>
  </w:style>
  <w:style w:type="paragraph" w:styleId="IntenseQuote">
    <w:name w:val="Intense Quote"/>
    <w:basedOn w:val="Normal"/>
    <w:next w:val="Normal"/>
    <w:link w:val="IntenseQuoteChar"/>
    <w:uiPriority w:val="30"/>
    <w:qFormat/>
    <w:rsid w:val="00A40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57F"/>
    <w:rPr>
      <w:i/>
      <w:iCs/>
      <w:color w:val="0F4761" w:themeColor="accent1" w:themeShade="BF"/>
    </w:rPr>
  </w:style>
  <w:style w:type="character" w:styleId="IntenseReference">
    <w:name w:val="Intense Reference"/>
    <w:basedOn w:val="DefaultParagraphFont"/>
    <w:uiPriority w:val="32"/>
    <w:qFormat/>
    <w:rsid w:val="00A4057F"/>
    <w:rPr>
      <w:b/>
      <w:bCs/>
      <w:smallCaps/>
      <w:color w:val="0F4761" w:themeColor="accent1" w:themeShade="BF"/>
      <w:spacing w:val="5"/>
    </w:rPr>
  </w:style>
  <w:style w:type="paragraph" w:styleId="Footer">
    <w:name w:val="footer"/>
    <w:basedOn w:val="Normal"/>
    <w:link w:val="FooterChar"/>
    <w:uiPriority w:val="99"/>
    <w:unhideWhenUsed/>
    <w:rsid w:val="00A40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57F"/>
    <w:rPr>
      <w:kern w:val="0"/>
      <w14:ligatures w14:val="none"/>
    </w:rPr>
  </w:style>
  <w:style w:type="character" w:customStyle="1" w:styleId="ListParagraphChar">
    <w:name w:val="List Paragraph Char"/>
    <w:basedOn w:val="DefaultParagraphFont"/>
    <w:link w:val="ListParagraph"/>
    <w:uiPriority w:val="34"/>
    <w:rsid w:val="00A4057F"/>
  </w:style>
  <w:style w:type="paragraph" w:customStyle="1" w:styleId="Default">
    <w:name w:val="Default"/>
    <w:link w:val="DefaultChar"/>
    <w:rsid w:val="00A4057F"/>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table" w:styleId="TableGrid">
    <w:name w:val="Table Grid"/>
    <w:basedOn w:val="TableNormal"/>
    <w:uiPriority w:val="59"/>
    <w:rsid w:val="00A405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4057F"/>
    <w:pPr>
      <w:keepNext w:val="0"/>
      <w:keepLines w:val="0"/>
      <w:autoSpaceDE w:val="0"/>
      <w:autoSpaceDN w:val="0"/>
      <w:adjustRightInd w:val="0"/>
      <w:spacing w:before="0" w:after="0" w:line="240" w:lineRule="auto"/>
      <w:ind w:left="360" w:hanging="360"/>
      <w:outlineLvl w:val="9"/>
    </w:pPr>
    <w:rPr>
      <w:rFonts w:cs="Arial"/>
      <w:sz w:val="32"/>
      <w:szCs w:val="32"/>
      <w:lang w:val="en-US"/>
    </w:rPr>
  </w:style>
  <w:style w:type="character" w:customStyle="1" w:styleId="DefaultChar">
    <w:name w:val="Default Char"/>
    <w:basedOn w:val="DefaultParagraphFont"/>
    <w:link w:val="Default"/>
    <w:rsid w:val="00A4057F"/>
    <w:rPr>
      <w:rFonts w:ascii="Arial" w:eastAsia="Times New Roman" w:hAnsi="Arial" w:cs="Arial"/>
      <w:color w:val="000000"/>
      <w:kern w:val="0"/>
      <w:sz w:val="24"/>
      <w:szCs w:val="24"/>
      <w:lang w:val="en-US"/>
      <w14:ligatures w14:val="none"/>
    </w:rPr>
  </w:style>
  <w:style w:type="paragraph" w:styleId="NormalWeb">
    <w:name w:val="Normal (Web)"/>
    <w:basedOn w:val="Normal"/>
    <w:uiPriority w:val="99"/>
    <w:semiHidden/>
    <w:unhideWhenUsed/>
    <w:rsid w:val="00A4057F"/>
    <w:pPr>
      <w:spacing w:beforeLines="1" w:before="0" w:afterLines="1" w:after="0" w:line="240" w:lineRule="auto"/>
    </w:pPr>
    <w:rPr>
      <w:rFonts w:ascii="Times" w:eastAsia="Times New Roman" w:hAnsi="Times" w:cs="Times New Roman"/>
      <w:sz w:val="20"/>
      <w:szCs w:val="20"/>
    </w:rPr>
  </w:style>
  <w:style w:type="paragraph" w:styleId="Header">
    <w:name w:val="header"/>
    <w:basedOn w:val="Normal"/>
    <w:link w:val="HeaderChar"/>
    <w:uiPriority w:val="99"/>
    <w:unhideWhenUsed/>
    <w:rsid w:val="00EB694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694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D9F5F6BDD54BA987140DB4677C20DF"/>
        <w:category>
          <w:name w:val="General"/>
          <w:gallery w:val="placeholder"/>
        </w:category>
        <w:types>
          <w:type w:val="bbPlcHdr"/>
        </w:types>
        <w:behaviors>
          <w:behavior w:val="content"/>
        </w:behaviors>
        <w:guid w:val="{245AF249-46E1-4785-8C35-DD39D5DAC755}"/>
      </w:docPartPr>
      <w:docPartBody>
        <w:p w:rsidR="00F23DF6" w:rsidRDefault="00AE5760" w:rsidP="00AE5760">
          <w:pPr>
            <w:pStyle w:val="4ED9F5F6BDD54BA987140DB4677C20DF"/>
          </w:pPr>
          <w:r w:rsidRPr="00385CB5">
            <w:rPr>
              <w:rFonts w:ascii="Arial" w:eastAsia="Times New Roman" w:hAnsi="Arial" w:cs="Arial"/>
              <w:sz w:val="21"/>
              <w:szCs w:val="21"/>
            </w:rPr>
            <w:t>---</w:t>
          </w:r>
        </w:p>
      </w:docPartBody>
    </w:docPart>
    <w:docPart>
      <w:docPartPr>
        <w:name w:val="11B1693A4A234863B64088CDDBDE1C1B"/>
        <w:category>
          <w:name w:val="General"/>
          <w:gallery w:val="placeholder"/>
        </w:category>
        <w:types>
          <w:type w:val="bbPlcHdr"/>
        </w:types>
        <w:behaviors>
          <w:behavior w:val="content"/>
        </w:behaviors>
        <w:guid w:val="{CED40879-E1FD-4967-ABDA-0F16392521F9}"/>
      </w:docPartPr>
      <w:docPartBody>
        <w:p w:rsidR="00F23DF6" w:rsidRDefault="00AE5760" w:rsidP="00AE5760">
          <w:pPr>
            <w:pStyle w:val="11B1693A4A234863B64088CDDBDE1C1B"/>
          </w:pPr>
          <w:r w:rsidRPr="00385CB5">
            <w:rPr>
              <w:rFonts w:ascii="Arial" w:eastAsia="Times New Roman" w:hAnsi="Arial" w:cs="Arial"/>
              <w:sz w:val="21"/>
              <w:szCs w:val="21"/>
            </w:rPr>
            <w:t>---</w:t>
          </w:r>
        </w:p>
      </w:docPartBody>
    </w:docPart>
    <w:docPart>
      <w:docPartPr>
        <w:name w:val="BCEAC3054A3049B6AF1FE61FA8CBA5BB"/>
        <w:category>
          <w:name w:val="General"/>
          <w:gallery w:val="placeholder"/>
        </w:category>
        <w:types>
          <w:type w:val="bbPlcHdr"/>
        </w:types>
        <w:behaviors>
          <w:behavior w:val="content"/>
        </w:behaviors>
        <w:guid w:val="{7125F109-82C3-4CD7-9CFF-36E3869C98BD}"/>
      </w:docPartPr>
      <w:docPartBody>
        <w:p w:rsidR="00F23DF6" w:rsidRDefault="00AE5760" w:rsidP="00AE5760">
          <w:pPr>
            <w:pStyle w:val="BCEAC3054A3049B6AF1FE61FA8CBA5BB"/>
          </w:pPr>
          <w:r w:rsidRPr="00385CB5">
            <w:rPr>
              <w:rFonts w:ascii="Arial" w:eastAsia="Times New Roman" w:hAnsi="Arial" w:cs="Arial"/>
              <w:sz w:val="21"/>
              <w:szCs w:val="21"/>
            </w:rPr>
            <w:t>---</w:t>
          </w:r>
        </w:p>
      </w:docPartBody>
    </w:docPart>
    <w:docPart>
      <w:docPartPr>
        <w:name w:val="608B3244E61D4648AEA66B7282119019"/>
        <w:category>
          <w:name w:val="General"/>
          <w:gallery w:val="placeholder"/>
        </w:category>
        <w:types>
          <w:type w:val="bbPlcHdr"/>
        </w:types>
        <w:behaviors>
          <w:behavior w:val="content"/>
        </w:behaviors>
        <w:guid w:val="{0279968A-2C56-4B4C-845E-087467B0FF3B}"/>
      </w:docPartPr>
      <w:docPartBody>
        <w:p w:rsidR="00F23DF6" w:rsidRDefault="00AE5760" w:rsidP="00AE5760">
          <w:pPr>
            <w:pStyle w:val="608B3244E61D4648AEA66B7282119019"/>
          </w:pPr>
          <w:r w:rsidRPr="00385CB5">
            <w:rPr>
              <w:rFonts w:ascii="Arial" w:eastAsia="Times New Roman" w:hAnsi="Arial" w:cs="Arial"/>
              <w:sz w:val="21"/>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60"/>
    <w:rsid w:val="003251B6"/>
    <w:rsid w:val="0071656F"/>
    <w:rsid w:val="00AE5760"/>
    <w:rsid w:val="00BB6377"/>
    <w:rsid w:val="00F23DF6"/>
    <w:rsid w:val="00F85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D9F5F6BDD54BA987140DB4677C20DF">
    <w:name w:val="4ED9F5F6BDD54BA987140DB4677C20DF"/>
    <w:rsid w:val="00AE5760"/>
  </w:style>
  <w:style w:type="paragraph" w:customStyle="1" w:styleId="11B1693A4A234863B64088CDDBDE1C1B">
    <w:name w:val="11B1693A4A234863B64088CDDBDE1C1B"/>
    <w:rsid w:val="00AE5760"/>
  </w:style>
  <w:style w:type="paragraph" w:customStyle="1" w:styleId="BCEAC3054A3049B6AF1FE61FA8CBA5BB">
    <w:name w:val="BCEAC3054A3049B6AF1FE61FA8CBA5BB"/>
    <w:rsid w:val="00AE5760"/>
  </w:style>
  <w:style w:type="paragraph" w:customStyle="1" w:styleId="608B3244E61D4648AEA66B7282119019">
    <w:name w:val="608B3244E61D4648AEA66B7282119019"/>
    <w:rsid w:val="00AE5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Tory Curtis</dc:creator>
  <cp:keywords/>
  <dc:description/>
  <cp:lastModifiedBy>Tory Curtis</cp:lastModifiedBy>
  <cp:revision>9</cp:revision>
  <dcterms:created xsi:type="dcterms:W3CDTF">2025-11-29T15:27:00Z</dcterms:created>
  <dcterms:modified xsi:type="dcterms:W3CDTF">2025-11-30T11:38:00Z</dcterms:modified>
</cp:coreProperties>
</file>